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A6189">
      <w:pPr>
        <w:adjustRightInd w:val="0"/>
        <w:snapToGrid w:val="0"/>
        <w:spacing w:after="0" w:line="640" w:lineRule="exact"/>
        <w:ind w:firstLine="880" w:firstLineChars="200"/>
        <w:jc w:val="center"/>
        <w:rPr>
          <w:rFonts w:ascii="Times New Roman" w:hAnsi="Times New Roman" w:eastAsia="黑体" w:cs="Times New Roman"/>
          <w:kern w:val="0"/>
          <w:sz w:val="44"/>
          <w:szCs w:val="44"/>
        </w:rPr>
      </w:pPr>
    </w:p>
    <w:p w14:paraId="32DF0FF2">
      <w:pPr>
        <w:adjustRightInd w:val="0"/>
        <w:snapToGrid w:val="0"/>
        <w:spacing w:after="0" w:line="640" w:lineRule="exact"/>
        <w:ind w:firstLine="880" w:firstLineChars="200"/>
        <w:jc w:val="center"/>
        <w:rPr>
          <w:rFonts w:ascii="Times New Roman" w:hAnsi="Times New Roman" w:eastAsia="黑体" w:cs="Times New Roman"/>
          <w:kern w:val="0"/>
          <w:sz w:val="44"/>
          <w:szCs w:val="44"/>
        </w:rPr>
      </w:pPr>
      <w:r>
        <w:rPr>
          <w:rFonts w:ascii="Times New Roman" w:hAnsi="Times New Roman" w:eastAsia="黑体" w:cs="Times New Roman"/>
          <w:kern w:val="0"/>
          <w:sz w:val="44"/>
          <w:szCs w:val="44"/>
        </w:rPr>
        <w:t>《桂林市城市防洪排涝管理办法》</w:t>
      </w:r>
    </w:p>
    <w:p w14:paraId="7ABBEC26">
      <w:pPr>
        <w:adjustRightInd w:val="0"/>
        <w:snapToGrid w:val="0"/>
        <w:spacing w:line="580" w:lineRule="exact"/>
        <w:ind w:firstLine="640" w:firstLineChars="200"/>
        <w:jc w:val="center"/>
        <w:rPr>
          <w:rFonts w:ascii="Times New Roman" w:hAnsi="Times New Roman" w:eastAsia="黑体" w:cs="Times New Roman"/>
          <w:color w:val="000000" w:themeColor="text1"/>
          <w:sz w:val="32"/>
          <w:szCs w:val="32"/>
          <w14:textFill>
            <w14:solidFill>
              <w14:schemeClr w14:val="tx1"/>
            </w14:solidFill>
          </w14:textFill>
        </w:rPr>
      </w:pPr>
    </w:p>
    <w:p w14:paraId="213C5A59">
      <w:pPr>
        <w:adjustRightInd w:val="0"/>
        <w:snapToGrid w:val="0"/>
        <w:spacing w:line="58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目  录</w:t>
      </w:r>
    </w:p>
    <w:p w14:paraId="6DE6299A">
      <w:pPr>
        <w:adjustRightInd w:val="0"/>
        <w:snapToGrid w:val="0"/>
        <w:spacing w:line="58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第一章  总 则</w:t>
      </w:r>
    </w:p>
    <w:p w14:paraId="4F29FCFF">
      <w:pPr>
        <w:adjustRightInd w:val="0"/>
        <w:snapToGrid w:val="0"/>
        <w:spacing w:line="58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第二章  规划与建设</w:t>
      </w:r>
    </w:p>
    <w:p w14:paraId="53B166FF">
      <w:pPr>
        <w:adjustRightInd w:val="0"/>
        <w:snapToGrid w:val="0"/>
        <w:spacing w:line="58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第三章  组织与实施</w:t>
      </w:r>
    </w:p>
    <w:p w14:paraId="0E310FF8">
      <w:pPr>
        <w:adjustRightInd w:val="0"/>
        <w:snapToGrid w:val="0"/>
        <w:spacing w:line="58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第四章  保障措施</w:t>
      </w:r>
    </w:p>
    <w:p w14:paraId="3CFD6BAC">
      <w:pPr>
        <w:adjustRightInd w:val="0"/>
        <w:snapToGrid w:val="0"/>
        <w:spacing w:line="58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第五章  法律责任</w:t>
      </w:r>
    </w:p>
    <w:p w14:paraId="630A922A">
      <w:pPr>
        <w:adjustRightInd w:val="0"/>
        <w:snapToGrid w:val="0"/>
        <w:spacing w:line="580" w:lineRule="exact"/>
        <w:ind w:firstLine="640" w:firstLineChars="200"/>
        <w:jc w:val="lef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第六章  附 则</w:t>
      </w:r>
    </w:p>
    <w:p w14:paraId="20B43787">
      <w:pPr>
        <w:adjustRightInd w:val="0"/>
        <w:snapToGrid w:val="0"/>
        <w:spacing w:line="580" w:lineRule="exact"/>
        <w:ind w:firstLine="640" w:firstLineChars="200"/>
        <w:jc w:val="center"/>
        <w:rPr>
          <w:rFonts w:ascii="Times New Roman" w:hAnsi="Times New Roman" w:eastAsia="仿宋" w:cs="Times New Roman"/>
          <w:color w:val="000000" w:themeColor="text1"/>
          <w:sz w:val="32"/>
          <w:szCs w:val="32"/>
          <w14:textFill>
            <w14:solidFill>
              <w14:schemeClr w14:val="tx1"/>
            </w14:solidFill>
          </w14:textFill>
        </w:rPr>
      </w:pPr>
    </w:p>
    <w:p w14:paraId="0BF80487">
      <w:pPr>
        <w:adjustRightInd w:val="0"/>
        <w:snapToGrid w:val="0"/>
        <w:spacing w:line="580" w:lineRule="exact"/>
        <w:ind w:firstLine="640" w:firstLineChars="200"/>
        <w:jc w:val="center"/>
        <w:rPr>
          <w:rFonts w:ascii="Times New Roman" w:hAnsi="Times New Roman" w:eastAsia="仿宋" w:cs="Times New Roman"/>
          <w:color w:val="000000" w:themeColor="text1"/>
          <w:sz w:val="32"/>
          <w:szCs w:val="32"/>
          <w14:textFill>
            <w14:solidFill>
              <w14:schemeClr w14:val="tx1"/>
            </w14:solidFill>
          </w14:textFill>
        </w:rPr>
      </w:pPr>
    </w:p>
    <w:p w14:paraId="7BB5576A">
      <w:pPr>
        <w:adjustRightInd w:val="0"/>
        <w:snapToGrid w:val="0"/>
        <w:spacing w:line="580" w:lineRule="exact"/>
        <w:ind w:firstLine="640" w:firstLineChars="200"/>
        <w:jc w:val="center"/>
        <w:rPr>
          <w:rFonts w:ascii="Times New Roman" w:hAnsi="Times New Roman" w:eastAsia="仿宋" w:cs="Times New Roman"/>
          <w:color w:val="000000" w:themeColor="text1"/>
          <w:sz w:val="32"/>
          <w:szCs w:val="32"/>
          <w14:textFill>
            <w14:solidFill>
              <w14:schemeClr w14:val="tx1"/>
            </w14:solidFill>
          </w14:textFill>
        </w:rPr>
      </w:pPr>
    </w:p>
    <w:p w14:paraId="0223956E">
      <w:pPr>
        <w:adjustRightInd w:val="0"/>
        <w:snapToGrid w:val="0"/>
        <w:spacing w:line="580" w:lineRule="exact"/>
        <w:ind w:firstLine="640" w:firstLineChars="200"/>
        <w:jc w:val="center"/>
        <w:rPr>
          <w:rFonts w:ascii="Times New Roman" w:hAnsi="Times New Roman" w:eastAsia="仿宋" w:cs="Times New Roman"/>
          <w:color w:val="000000" w:themeColor="text1"/>
          <w:sz w:val="32"/>
          <w:szCs w:val="32"/>
          <w14:textFill>
            <w14:solidFill>
              <w14:schemeClr w14:val="tx1"/>
            </w14:solidFill>
          </w14:textFill>
        </w:rPr>
      </w:pPr>
    </w:p>
    <w:p w14:paraId="47D44D07">
      <w:pPr>
        <w:adjustRightInd w:val="0"/>
        <w:snapToGrid w:val="0"/>
        <w:spacing w:line="580" w:lineRule="exact"/>
        <w:ind w:firstLine="640" w:firstLineChars="200"/>
        <w:jc w:val="center"/>
        <w:rPr>
          <w:rFonts w:ascii="Times New Roman" w:hAnsi="Times New Roman" w:eastAsia="仿宋" w:cs="Times New Roman"/>
          <w:color w:val="000000" w:themeColor="text1"/>
          <w:sz w:val="32"/>
          <w:szCs w:val="32"/>
          <w14:textFill>
            <w14:solidFill>
              <w14:schemeClr w14:val="tx1"/>
            </w14:solidFill>
          </w14:textFill>
        </w:rPr>
      </w:pPr>
    </w:p>
    <w:p w14:paraId="16770CFE">
      <w:pPr>
        <w:adjustRightInd w:val="0"/>
        <w:snapToGrid w:val="0"/>
        <w:spacing w:line="580" w:lineRule="exact"/>
        <w:ind w:firstLine="640" w:firstLineChars="200"/>
        <w:jc w:val="center"/>
        <w:rPr>
          <w:rFonts w:ascii="Times New Roman" w:hAnsi="Times New Roman" w:eastAsia="仿宋" w:cs="Times New Roman"/>
          <w:color w:val="000000" w:themeColor="text1"/>
          <w:sz w:val="32"/>
          <w:szCs w:val="32"/>
          <w14:textFill>
            <w14:solidFill>
              <w14:schemeClr w14:val="tx1"/>
            </w14:solidFill>
          </w14:textFill>
        </w:rPr>
      </w:pPr>
    </w:p>
    <w:p w14:paraId="44D94F4F">
      <w:pPr>
        <w:adjustRightInd w:val="0"/>
        <w:snapToGrid w:val="0"/>
        <w:spacing w:line="580" w:lineRule="exact"/>
        <w:ind w:firstLine="640" w:firstLineChars="200"/>
        <w:jc w:val="center"/>
        <w:rPr>
          <w:rFonts w:ascii="Times New Roman" w:hAnsi="Times New Roman" w:eastAsia="仿宋" w:cs="Times New Roman"/>
          <w:color w:val="000000" w:themeColor="text1"/>
          <w:sz w:val="32"/>
          <w:szCs w:val="32"/>
          <w14:textFill>
            <w14:solidFill>
              <w14:schemeClr w14:val="tx1"/>
            </w14:solidFill>
          </w14:textFill>
        </w:rPr>
      </w:pPr>
    </w:p>
    <w:p w14:paraId="1D407181">
      <w:pPr>
        <w:pStyle w:val="15"/>
        <w:numPr>
          <w:ilvl w:val="0"/>
          <w:numId w:val="1"/>
        </w:numPr>
        <w:adjustRightInd w:val="0"/>
        <w:snapToGrid w:val="0"/>
        <w:spacing w:line="594" w:lineRule="exact"/>
        <w:ind w:left="0" w:firstLine="0" w:firstLineChars="0"/>
        <w:jc w:val="center"/>
        <w:rPr>
          <w:rFonts w:ascii="Times New Roman" w:hAnsi="Times New Roman" w:eastAsia="黑体" w:cs="Times New Roman"/>
          <w:color w:val="000000" w:themeColor="text1"/>
          <w:sz w:val="32"/>
          <w:szCs w:val="32"/>
          <w14:textFill>
            <w14:solidFill>
              <w14:schemeClr w14:val="tx1"/>
            </w14:solidFill>
          </w14:textFill>
        </w:rPr>
      </w:pPr>
      <w:bookmarkStart w:id="0" w:name="OLE_LINK3"/>
      <w:r>
        <w:rPr>
          <w:rFonts w:ascii="Times New Roman" w:hAnsi="Times New Roman" w:eastAsia="黑体" w:cs="Times New Roman"/>
          <w:color w:val="000000" w:themeColor="text1"/>
          <w:sz w:val="32"/>
          <w:szCs w:val="32"/>
          <w14:textFill>
            <w14:solidFill>
              <w14:schemeClr w14:val="tx1"/>
            </w14:solidFill>
          </w14:textFill>
        </w:rPr>
        <w:t>总 则</w:t>
      </w:r>
    </w:p>
    <w:p w14:paraId="7591974A">
      <w:pPr>
        <w:adjustRightInd w:val="0"/>
        <w:snapToGrid w:val="0"/>
        <w:spacing w:line="594" w:lineRule="exact"/>
        <w:ind w:left="640"/>
        <w:rPr>
          <w:rFonts w:ascii="Times New Roman" w:hAnsi="Times New Roman" w:eastAsia="黑体" w:cs="Times New Roman"/>
          <w:color w:val="000000" w:themeColor="text1"/>
          <w:sz w:val="32"/>
          <w:szCs w:val="32"/>
          <w14:textFill>
            <w14:solidFill>
              <w14:schemeClr w14:val="tx1"/>
            </w14:solidFill>
          </w14:textFill>
        </w:rPr>
      </w:pPr>
    </w:p>
    <w:p w14:paraId="05A5CD13">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第一条 </w:t>
      </w:r>
      <w:r>
        <w:rPr>
          <w:rFonts w:ascii="Times New Roman" w:hAnsi="Times New Roman" w:eastAsia="仿宋" w:cs="Times New Roman"/>
          <w:color w:val="000000" w:themeColor="text1"/>
          <w:sz w:val="32"/>
          <w:szCs w:val="32"/>
          <w14:textFill>
            <w14:solidFill>
              <w14:schemeClr w14:val="tx1"/>
            </w14:solidFill>
          </w14:textFill>
        </w:rPr>
        <w:t>【目的和依据】为了保护人民群众的生命财产安全，减轻由于桂林市特有的气候条件和岩溶地貌引发的洪涝灾害带来的损失，推进城市防洪排涝体系建设，防范和抵御洪涝灾害。</w:t>
      </w:r>
      <w:r>
        <w:rPr>
          <w:rFonts w:ascii="Times New Roman" w:hAnsi="Times New Roman" w:eastAsia="仿宋" w:cs="Times New Roman"/>
          <w:b w:val="0"/>
          <w:bCs w:val="0"/>
          <w:color w:val="000000" w:themeColor="text1"/>
          <w:sz w:val="32"/>
          <w:szCs w:val="32"/>
          <w14:textFill>
            <w14:solidFill>
              <w14:schemeClr w14:val="tx1"/>
            </w14:solidFill>
          </w14:textFill>
        </w:rPr>
        <w:t>同时坚持城市防洪排涝与生态环境保护、社会经济可持续发展相互促进，推动人与自然和谐共生，为桂林市绿色发展和城市综合防灾减灾提供法治保障。</w:t>
      </w:r>
      <w:r>
        <w:rPr>
          <w:rFonts w:ascii="Times New Roman" w:hAnsi="Times New Roman" w:eastAsia="仿宋" w:cs="Times New Roman"/>
          <w:color w:val="000000" w:themeColor="text1"/>
          <w:sz w:val="32"/>
          <w:szCs w:val="32"/>
          <w14:textFill>
            <w14:solidFill>
              <w14:schemeClr w14:val="tx1"/>
            </w14:solidFill>
          </w14:textFill>
        </w:rPr>
        <w:t>根据《中华人民共和国防洪法》《城镇排水与污水处理条例》《广西壮族自治区实施</w:t>
      </w:r>
      <w:r>
        <w:rPr>
          <w:rFonts w:hint="eastAsia" w:ascii="汉仪平安行粗简" w:hAnsi="汉仪平安行粗简" w:eastAsia="汉仪平安行粗简" w:cs="汉仪平安行粗简"/>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中华人民共和国防洪法</w:t>
      </w:r>
      <w:r>
        <w:rPr>
          <w:rFonts w:hint="eastAsia" w:ascii="方正小标宋_GBK" w:hAnsi="方正小标宋_GBK" w:eastAsia="方正小标宋_GBK" w:cs="方正小标宋_GBK"/>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办法》等</w:t>
      </w:r>
      <w:r>
        <w:rPr>
          <w:rFonts w:hint="eastAsia" w:ascii="Times New Roman" w:hAnsi="Times New Roman" w:eastAsia="仿宋" w:cs="Times New Roman"/>
          <w:color w:val="000000" w:themeColor="text1"/>
          <w:sz w:val="32"/>
          <w:szCs w:val="32"/>
          <w:lang w:eastAsia="zh-CN"/>
          <w14:textFill>
            <w14:solidFill>
              <w14:schemeClr w14:val="tx1"/>
            </w14:solidFill>
          </w14:textFill>
        </w:rPr>
        <w:t>法律法规</w:t>
      </w:r>
      <w:r>
        <w:rPr>
          <w:rFonts w:ascii="Times New Roman" w:hAnsi="Times New Roman" w:eastAsia="仿宋" w:cs="Times New Roman"/>
          <w:color w:val="000000" w:themeColor="text1"/>
          <w:sz w:val="32"/>
          <w:szCs w:val="32"/>
          <w14:textFill>
            <w14:solidFill>
              <w14:schemeClr w14:val="tx1"/>
            </w14:solidFill>
          </w14:textFill>
        </w:rPr>
        <w:t>，结合桂林市地理特点和城市发展需求，制定本条例。</w:t>
      </w:r>
    </w:p>
    <w:p w14:paraId="3AFEC4D5">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第二条 </w:t>
      </w:r>
      <w:r>
        <w:rPr>
          <w:rFonts w:ascii="Times New Roman" w:hAnsi="Times New Roman" w:eastAsia="仿宋" w:cs="Times New Roman"/>
          <w:color w:val="000000" w:themeColor="text1"/>
          <w:sz w:val="32"/>
          <w:szCs w:val="32"/>
          <w14:textFill>
            <w14:solidFill>
              <w14:schemeClr w14:val="tx1"/>
            </w14:solidFill>
          </w14:textFill>
        </w:rPr>
        <w:t>【适用范围和遵守条例的义务】本条例适用于本市行政区域内所有城市防洪排涝活动，包括但不限于城市建设、防洪设施建设、防洪抢险救援、防洪管理等各个方面。任何单位和个人都有遵守本条例的法定义务，有权检举破坏防洪设施的行为。</w:t>
      </w:r>
    </w:p>
    <w:p w14:paraId="21C6FC12">
      <w:pPr>
        <w:adjustRightInd w:val="0"/>
        <w:snapToGrid w:val="0"/>
        <w:spacing w:line="594" w:lineRule="exact"/>
        <w:ind w:firstLine="640" w:firstLineChars="200"/>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第三条 </w:t>
      </w:r>
      <w:r>
        <w:rPr>
          <w:rFonts w:ascii="Times New Roman" w:hAnsi="Times New Roman" w:eastAsia="仿宋" w:cs="Times New Roman"/>
          <w:color w:val="000000" w:themeColor="text1"/>
          <w:sz w:val="32"/>
          <w:szCs w:val="32"/>
          <w14:textFill>
            <w14:solidFill>
              <w14:schemeClr w14:val="tx1"/>
            </w14:solidFill>
          </w14:textFill>
        </w:rPr>
        <w:t>【防洪排涝基本原则】城市防洪排涝工作应当遵循统一领导、协调联动、分级负责、科学规划、综合治理、预防为主、防救结合、整体推进、分类管理、专群结合、军民联防、公众参与、科学调度，局部利益服从全局利益的原则</w:t>
      </w:r>
      <w:r>
        <w:rPr>
          <w:rFonts w:ascii="Times New Roman" w:hAnsi="Times New Roman" w:eastAsia="仿宋" w:cs="Times New Roman"/>
          <w:b w:val="0"/>
          <w:bCs w:val="0"/>
          <w:color w:val="000000" w:themeColor="text1"/>
          <w:sz w:val="32"/>
          <w:szCs w:val="32"/>
          <w14:textFill>
            <w14:solidFill>
              <w14:schemeClr w14:val="tx1"/>
            </w14:solidFill>
          </w14:textFill>
        </w:rPr>
        <w:t>。同时，突出生态优先、绿色发展，积极推动海绵城市建设，充分利用自然生态手段降低洪涝风险，提升城市综合排涝能力。</w:t>
      </w:r>
    </w:p>
    <w:p w14:paraId="695C85EE">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第四条</w:t>
      </w:r>
      <w:r>
        <w:rPr>
          <w:rFonts w:ascii="Times New Roman" w:hAnsi="Times New Roman" w:eastAsia="仿宋" w:cs="Times New Roman"/>
          <w:color w:val="000000" w:themeColor="text1"/>
          <w:sz w:val="32"/>
          <w:szCs w:val="32"/>
          <w14:textFill>
            <w14:solidFill>
              <w14:schemeClr w14:val="tx1"/>
            </w14:solidFill>
          </w14:textFill>
        </w:rPr>
        <w:t xml:space="preserve"> 【政府职责】市人民政府统一领导城市防洪排涝工作，实行各级人民政府行政首长负责制，组织有关部门、单位，动员社会力量，加强城市防洪排涝治理工作和工程设施建设，建立多部门统筹协调的工作机制和城市防洪排涝工作评估机制，将防洪排涝工作纳入政府工作绩效考核体系。</w:t>
      </w:r>
    </w:p>
    <w:p w14:paraId="760F8468">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市属各类开发区、工业园区等管理机构应当参照县（市、区）人民政府的职责分工，做好管理区域内的防洪排涝工作。</w:t>
      </w:r>
    </w:p>
    <w:p w14:paraId="01C2F816">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bookmarkStart w:id="1" w:name="OLE_LINK1"/>
      <w:bookmarkStart w:id="2" w:name="_Hlk177827228"/>
      <w:r>
        <w:rPr>
          <w:rFonts w:ascii="Times New Roman" w:hAnsi="Times New Roman" w:eastAsia="黑体" w:cs="Times New Roman"/>
          <w:color w:val="000000" w:themeColor="text1"/>
          <w:sz w:val="32"/>
          <w:szCs w:val="32"/>
          <w14:textFill>
            <w14:solidFill>
              <w14:schemeClr w14:val="tx1"/>
            </w14:solidFill>
          </w14:textFill>
        </w:rPr>
        <w:t xml:space="preserve">第五条 </w:t>
      </w:r>
      <w:r>
        <w:rPr>
          <w:rFonts w:ascii="Times New Roman" w:hAnsi="Times New Roman" w:eastAsia="仿宋" w:cs="Times New Roman"/>
          <w:color w:val="000000" w:themeColor="text1"/>
          <w:sz w:val="32"/>
          <w:szCs w:val="32"/>
          <w14:textFill>
            <w14:solidFill>
              <w14:schemeClr w14:val="tx1"/>
            </w14:solidFill>
          </w14:textFill>
        </w:rPr>
        <w:t>【部门职责】水行政主管部门在本级人民政府的领导下，负责本行政区域内城市防洪工作的组织、协调、监督、指导等日常工作。</w:t>
      </w:r>
    </w:p>
    <w:bookmarkEnd w:id="1"/>
    <w:p w14:paraId="59200C55">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城市管理委员会在本级人民政府的领导下，负责本行政区域内城市排涝工作的组织、协调、监督、指导等日常工作。</w:t>
      </w:r>
    </w:p>
    <w:p w14:paraId="2E92EB20">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应急管理、自然资源、生态环境、农业农村、交通运输、卫健委、水文、气象、财政、商务、公安、电信、电力、新闻等有关单位和部门在同级人民政府领导下，按照职责分工负责防洪排涝相关工作。</w:t>
      </w:r>
    </w:p>
    <w:bookmarkEnd w:id="2"/>
    <w:p w14:paraId="192B2A0C">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第六条 </w:t>
      </w:r>
      <w:r>
        <w:rPr>
          <w:rFonts w:ascii="Times New Roman" w:hAnsi="Times New Roman" w:eastAsia="仿宋" w:cs="Times New Roman"/>
          <w:color w:val="000000" w:themeColor="text1"/>
          <w:sz w:val="32"/>
          <w:szCs w:val="32"/>
          <w14:textFill>
            <w14:solidFill>
              <w14:schemeClr w14:val="tx1"/>
            </w14:solidFill>
          </w14:textFill>
        </w:rPr>
        <w:t>【单位（个人）职责】各单位和个人均有义务在城市防洪排涝工作中应遵守相关规定，配合开展防洪排涝工作，积极参与防洪排涝工作，推动工作进展，在防洪排涝工作中表现突出的单位和个人将受到表彰奖励。</w:t>
      </w:r>
    </w:p>
    <w:p w14:paraId="5361FC1B">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第七条 </w:t>
      </w:r>
      <w:r>
        <w:rPr>
          <w:rFonts w:ascii="Times New Roman" w:hAnsi="Times New Roman" w:eastAsia="仿宋" w:cs="Times New Roman"/>
          <w:color w:val="000000" w:themeColor="text1"/>
          <w:sz w:val="32"/>
          <w:szCs w:val="32"/>
          <w14:textFill>
            <w14:solidFill>
              <w14:schemeClr w14:val="tx1"/>
            </w14:solidFill>
          </w14:textFill>
        </w:rPr>
        <w:t>【防洪排涝经费筹集】城市防洪排涝工作经费应当列入市、县（市、区）财政年度预算，确保城市防洪排涝工作的需要。支持和引导社会资金参与城市防洪排涝工程设施的捐助、投资、建设和运营管理。</w:t>
      </w:r>
    </w:p>
    <w:p w14:paraId="4999EE66">
      <w:pPr>
        <w:adjustRightInd w:val="0"/>
        <w:snapToGrid w:val="0"/>
        <w:spacing w:line="594" w:lineRule="exact"/>
        <w:ind w:firstLine="640" w:firstLineChars="200"/>
        <w:rPr>
          <w:rFonts w:ascii="Times New Roman" w:hAnsi="Times New Roman" w:eastAsia="仿宋" w:cs="Times New Roman"/>
          <w:b/>
          <w:bCs/>
          <w:color w:val="000000" w:themeColor="text1"/>
          <w:sz w:val="32"/>
          <w:szCs w:val="32"/>
          <w:highlight w:val="red"/>
          <w14:textFill>
            <w14:solidFill>
              <w14:schemeClr w14:val="tx1"/>
            </w14:solidFill>
          </w14:textFill>
        </w:rPr>
      </w:pPr>
      <w:bookmarkStart w:id="3" w:name="_Hlk186471091"/>
      <w:r>
        <w:rPr>
          <w:rFonts w:ascii="Times New Roman" w:hAnsi="Times New Roman" w:eastAsia="黑体" w:cs="Times New Roman"/>
          <w:color w:val="000000" w:themeColor="text1"/>
          <w:sz w:val="32"/>
          <w:szCs w:val="32"/>
          <w14:textFill>
            <w14:solidFill>
              <w14:schemeClr w14:val="tx1"/>
            </w14:solidFill>
          </w14:textFill>
        </w:rPr>
        <w:t xml:space="preserve">第八条 </w:t>
      </w:r>
      <w:r>
        <w:rPr>
          <w:rFonts w:ascii="Times New Roman" w:hAnsi="Times New Roman" w:eastAsia="仿宋" w:cs="Times New Roman"/>
          <w:color w:val="000000" w:themeColor="text1"/>
          <w:sz w:val="32"/>
          <w:szCs w:val="32"/>
          <w14:textFill>
            <w14:solidFill>
              <w14:schemeClr w14:val="tx1"/>
            </w14:solidFill>
          </w14:textFill>
        </w:rPr>
        <w:t>【信息化建设】市、区人民政府应当加强城市防洪排涝设施的信息化建设，整合各部门防洪排涝管理相关信息，建立并持续完善城市防洪排涝信息化管理系统，实现防洪排涝信息的及时更新和合理共享。</w:t>
      </w:r>
    </w:p>
    <w:bookmarkEnd w:id="3"/>
    <w:p w14:paraId="751850B8">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第九条 </w:t>
      </w:r>
      <w:r>
        <w:rPr>
          <w:rFonts w:ascii="Times New Roman" w:hAnsi="Times New Roman" w:eastAsia="仿宋" w:cs="Times New Roman"/>
          <w:color w:val="000000" w:themeColor="text1"/>
          <w:sz w:val="32"/>
          <w:szCs w:val="32"/>
          <w14:textFill>
            <w14:solidFill>
              <w14:schemeClr w14:val="tx1"/>
            </w14:solidFill>
          </w14:textFill>
        </w:rPr>
        <w:t>【鼓励和支持】市、区人民政府鼓励开展城市防洪排涝科学技术研究，推广应用先进适用的技术、工艺、设备和材料，促进海绵城市建设和先进排水技术落地，提高城市防洪排涝能力。</w:t>
      </w:r>
    </w:p>
    <w:p w14:paraId="10887AA1">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14:paraId="50D60F50">
      <w:pPr>
        <w:adjustRightInd w:val="0"/>
        <w:snapToGrid w:val="0"/>
        <w:spacing w:line="594"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第二章  规划与建设</w:t>
      </w:r>
    </w:p>
    <w:p w14:paraId="32A68BED">
      <w:pPr>
        <w:adjustRightInd w:val="0"/>
        <w:snapToGrid w:val="0"/>
        <w:spacing w:line="594" w:lineRule="exact"/>
        <w:ind w:firstLine="640" w:firstLineChars="200"/>
        <w:jc w:val="center"/>
        <w:rPr>
          <w:rFonts w:ascii="Times New Roman" w:hAnsi="Times New Roman" w:eastAsia="黑体" w:cs="Times New Roman"/>
          <w:color w:val="000000" w:themeColor="text1"/>
          <w:sz w:val="32"/>
          <w:szCs w:val="32"/>
          <w14:textFill>
            <w14:solidFill>
              <w14:schemeClr w14:val="tx1"/>
            </w14:solidFill>
          </w14:textFill>
        </w:rPr>
      </w:pPr>
    </w:p>
    <w:p w14:paraId="6468B064">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第十条 </w:t>
      </w:r>
      <w:r>
        <w:rPr>
          <w:rFonts w:ascii="Times New Roman" w:hAnsi="Times New Roman" w:eastAsia="仿宋" w:cs="Times New Roman"/>
          <w:color w:val="000000" w:themeColor="text1"/>
          <w:sz w:val="32"/>
          <w:szCs w:val="32"/>
          <w14:textFill>
            <w14:solidFill>
              <w14:schemeClr w14:val="tx1"/>
            </w14:solidFill>
          </w14:textFill>
        </w:rPr>
        <w:t>【规划编制】防洪规划按照下列规定编制：</w:t>
      </w:r>
    </w:p>
    <w:p w14:paraId="2E3AF8CD">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市和县（市、区）区域防洪规划由本级人民政府组织水行政主管部门、城市管理委员会和其他有关部门依据流域防洪规划、上一级人民政府区域防洪规划，依法编制城市防洪规划和城市排涝规划，报同级人民政府批准后实施，并纳入国土空间规划。</w:t>
      </w:r>
    </w:p>
    <w:p w14:paraId="09428A26">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（二）桂江、湘江、资江、古宜河、洛清江</w:t>
      </w:r>
      <w:r>
        <w:rPr>
          <w:rFonts w:hint="eastAsia" w:ascii="Times New Roman" w:hAnsi="Times New Roman" w:eastAsia="仿宋" w:cs="Times New Roman"/>
          <w:color w:val="000000" w:themeColor="text1"/>
          <w:sz w:val="32"/>
          <w:szCs w:val="32"/>
          <w14:textFill>
            <w14:solidFill>
              <w14:schemeClr w14:val="tx1"/>
            </w14:solidFill>
          </w14:textFill>
        </w:rPr>
        <w:t>五大河流</w:t>
      </w:r>
      <w:r>
        <w:rPr>
          <w:rFonts w:ascii="Times New Roman" w:hAnsi="Times New Roman" w:eastAsia="仿宋" w:cs="Times New Roman"/>
          <w:color w:val="000000" w:themeColor="text1"/>
          <w:sz w:val="32"/>
          <w:szCs w:val="32"/>
          <w14:textFill>
            <w14:solidFill>
              <w14:schemeClr w14:val="tx1"/>
            </w14:solidFill>
          </w14:textFill>
        </w:rPr>
        <w:t>及其支流的行洪排涝河道、渠道的防洪规划，由市水行政主管部门会同有关部门，依据流域规划编制，报市人民政府批准，并报上一级水行政主管部门备案。</w:t>
      </w:r>
    </w:p>
    <w:p w14:paraId="784372D7">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（三）县（市、区）管理的行洪排涝河道的防洪规划，由县级水行政主管部门会同有关部门，依据流域规划和本级区域防洪规划编制，报本级人民政府批准，并报市级水行政主管部门备案。</w:t>
      </w:r>
    </w:p>
    <w:p w14:paraId="5719FA3C">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经批准的城市防洪规划和城市排涝规划应当报有管辖权的主管部门备案。</w:t>
      </w:r>
    </w:p>
    <w:p w14:paraId="31C5532C">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第十一条 </w:t>
      </w:r>
      <w:r>
        <w:rPr>
          <w:rFonts w:ascii="Times New Roman" w:hAnsi="Times New Roman" w:eastAsia="仿宋" w:cs="Times New Roman"/>
          <w:color w:val="000000" w:themeColor="text1"/>
          <w:sz w:val="32"/>
          <w:szCs w:val="32"/>
          <w14:textFill>
            <w14:solidFill>
              <w14:schemeClr w14:val="tx1"/>
            </w14:solidFill>
          </w14:textFill>
        </w:rPr>
        <w:t>【编制原则】编制城市防洪规划，应根据城市用地布局、设施布点方面的差异性，进行城市用地防洪安全布局；确定城市防洪体系，规划安排堤防、河道整治工程、泵闸、排洪渠等重要城市防洪工程措施，以及超标准洪水应急措施等城市防洪非工程措施。</w:t>
      </w:r>
    </w:p>
    <w:p w14:paraId="3DDEF62C">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遵循保重点、顾一般，工程措施和非工程措施相结合的原则，充分考虑洪涝规律和上下游、左右岸的关系以及国民经济对防洪的要求，并与国土空间规划相协调；在</w:t>
      </w:r>
      <w:r>
        <w:rPr>
          <w:rFonts w:hint="eastAsia" w:ascii="Times New Roman" w:hAnsi="Times New Roman" w:eastAsia="仿宋" w:cs="Times New Roman"/>
          <w:color w:val="000000" w:themeColor="text1"/>
          <w:sz w:val="32"/>
          <w:szCs w:val="32"/>
          <w:lang w:eastAsia="zh-CN"/>
          <w14:textFill>
            <w14:solidFill>
              <w14:schemeClr w14:val="tx1"/>
            </w14:solidFill>
          </w14:textFill>
        </w:rPr>
        <w:t>法律法规</w:t>
      </w:r>
      <w:r>
        <w:rPr>
          <w:rFonts w:ascii="Times New Roman" w:hAnsi="Times New Roman" w:eastAsia="仿宋" w:cs="Times New Roman"/>
          <w:color w:val="000000" w:themeColor="text1"/>
          <w:sz w:val="32"/>
          <w:szCs w:val="32"/>
          <w14:textFill>
            <w14:solidFill>
              <w14:schemeClr w14:val="tx1"/>
            </w14:solidFill>
          </w14:textFill>
        </w:rPr>
        <w:t>规定的基础上，确定防护对象、治理目标和任务、防洪措施和实施方案，划定防洪保护区的范围。</w:t>
      </w:r>
    </w:p>
    <w:p w14:paraId="568C9364">
      <w:pPr>
        <w:adjustRightInd w:val="0"/>
        <w:snapToGrid w:val="0"/>
        <w:spacing w:line="594" w:lineRule="exact"/>
        <w:ind w:firstLine="640" w:firstLineChars="200"/>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第十二条 </w:t>
      </w:r>
      <w:r>
        <w:rPr>
          <w:rFonts w:ascii="Times New Roman" w:hAnsi="Times New Roman" w:eastAsia="仿宋" w:cs="Times New Roman"/>
          <w:color w:val="000000" w:themeColor="text1"/>
          <w:sz w:val="32"/>
          <w:szCs w:val="32"/>
          <w14:textFill>
            <w14:solidFill>
              <w14:schemeClr w14:val="tx1"/>
            </w14:solidFill>
          </w14:textFill>
        </w:rPr>
        <w:t>【防洪规划】桂林市中心城区总体防洪标准为100年一遇，雁山防洪标准达到50年一遇、两江防洪标准达到20年一遇，阳朔防洪标准达到50年一遇，其余各县（市）防洪标准为20年一遇。</w:t>
      </w:r>
    </w:p>
    <w:p w14:paraId="2CAB4CFC">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第十三条 </w:t>
      </w:r>
      <w:r>
        <w:rPr>
          <w:rFonts w:ascii="Times New Roman" w:hAnsi="Times New Roman" w:eastAsia="仿宋" w:cs="Times New Roman"/>
          <w:color w:val="000000" w:themeColor="text1"/>
          <w:sz w:val="32"/>
          <w:szCs w:val="32"/>
          <w14:textFill>
            <w14:solidFill>
              <w14:schemeClr w14:val="tx1"/>
            </w14:solidFill>
          </w14:textFill>
        </w:rPr>
        <w:t>【区域性防洪规划】市、区人民政府应当把山洪可能诱发的山体滑坡、崩塌、泥石流的防治纳入城市防洪规划，划定重点防治区，建设观测、预警、预报设施，落实监测人员，制定和落实避险和逃险方案。城市、村镇和居民点及工厂、矿山、铁路、公路、电站、通信等布局应避开山洪威胁；已经建在山洪威胁风险区的，应由当地人民政府有计划地组织搬迁或采取防范措施。</w:t>
      </w:r>
    </w:p>
    <w:p w14:paraId="2FCB6BBD">
      <w:pPr>
        <w:adjustRightInd w:val="0"/>
        <w:snapToGrid w:val="0"/>
        <w:spacing w:line="594" w:lineRule="exact"/>
        <w:ind w:firstLine="640" w:firstLineChars="200"/>
        <w:rPr>
          <w:rFonts w:ascii="Times New Roman" w:hAnsi="Times New Roman" w:eastAsia="仿宋" w:cs="Times New Roman"/>
          <w:b w:val="0"/>
          <w:bCs w:val="0"/>
          <w:color w:val="000000" w:themeColor="text1"/>
          <w:sz w:val="32"/>
          <w:szCs w:val="32"/>
          <w14:textFill>
            <w14:solidFill>
              <w14:schemeClr w14:val="tx1"/>
            </w14:solidFill>
          </w14:textFill>
        </w:rPr>
      </w:pPr>
      <w:bookmarkStart w:id="4" w:name="_Hlk177828382"/>
      <w:r>
        <w:rPr>
          <w:rFonts w:ascii="Times New Roman" w:hAnsi="Times New Roman" w:eastAsia="黑体" w:cs="Times New Roman"/>
          <w:color w:val="000000" w:themeColor="text1"/>
          <w:sz w:val="32"/>
          <w:szCs w:val="32"/>
          <w14:textFill>
            <w14:solidFill>
              <w14:schemeClr w14:val="tx1"/>
            </w14:solidFill>
          </w14:textFill>
        </w:rPr>
        <w:t xml:space="preserve">第十四条 </w:t>
      </w:r>
      <w:r>
        <w:rPr>
          <w:rFonts w:ascii="Times New Roman" w:hAnsi="Times New Roman" w:eastAsia="仿宋" w:cs="Times New Roman"/>
          <w:color w:val="000000" w:themeColor="text1"/>
          <w:sz w:val="32"/>
          <w:szCs w:val="32"/>
          <w14:textFill>
            <w14:solidFill>
              <w14:schemeClr w14:val="tx1"/>
            </w14:solidFill>
          </w14:textFill>
        </w:rPr>
        <w:t>【防洪排涝规划衔接】城市排涝规划应当与海绵城市、道路、生态空间、水系、城市防洪等专项规划相衔接，并根据城市人口规模、降雨规律、暴雨内涝风险等因素，合理确定内涝防治目标和要求，充分利用自然生态系统，扩展城市及周边自然调蓄空间，提高雨水“渗</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滞</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蓄</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排”能力</w:t>
      </w:r>
      <w:r>
        <w:rPr>
          <w:rFonts w:ascii="Times New Roman" w:hAnsi="Times New Roman" w:eastAsia="仿宋" w:cs="Times New Roman"/>
          <w:b w:val="0"/>
          <w:bCs w:val="0"/>
          <w:color w:val="000000" w:themeColor="text1"/>
          <w:sz w:val="32"/>
          <w:szCs w:val="32"/>
          <w14:textFill>
            <w14:solidFill>
              <w14:schemeClr w14:val="tx1"/>
            </w14:solidFill>
          </w14:textFill>
        </w:rPr>
        <w:t>。在城市改造和新区建设时，应当优先落实雨水“渗、滞、蓄、净、用、排”各环节的海绵城市要求，通过下沉式绿地、透水铺装、雨水花园等措施有效削减雨洪峰值流量，防止事后补救造成资源浪费和治理效果下降。</w:t>
      </w:r>
    </w:p>
    <w:bookmarkEnd w:id="4"/>
    <w:p w14:paraId="49BA8132">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第十五条 </w:t>
      </w:r>
      <w:r>
        <w:rPr>
          <w:rFonts w:ascii="Times New Roman" w:hAnsi="Times New Roman" w:eastAsia="仿宋" w:cs="Times New Roman"/>
          <w:color w:val="000000" w:themeColor="text1"/>
          <w:sz w:val="32"/>
          <w:szCs w:val="32"/>
          <w14:textFill>
            <w14:solidFill>
              <w14:schemeClr w14:val="tx1"/>
            </w14:solidFill>
          </w14:textFill>
        </w:rPr>
        <w:t>【规划执行】市、县（市、区）水行政主管部门、城市管理委员会和其他有关部门应当根据城市防洪规划，结合城市实际，统筹推进城市防洪工程设施建设：</w:t>
      </w:r>
    </w:p>
    <w:p w14:paraId="3E709699">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（一）根据城市发展、城市建设、环境风貌等要求，结合城市地形、地质、水环境等因素，加强城市防洪堤防工程设施建设，确保能够有效防御江河洪水灾害。</w:t>
      </w:r>
    </w:p>
    <w:p w14:paraId="0336CB3F">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（二）统筹防洪、蓄水、航运、引水、景观和岸边利用等需求，总体协调上下游、左右岸、干支流的关系，加强城市江河河道的治理，保持行洪畅通。</w:t>
      </w:r>
    </w:p>
    <w:p w14:paraId="1C3FCCFF">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（三）综合河流河势、岸边特征、岸坡地质、环境风貌等自然因素，合理选取护岸工程设施，科学规划建设河流护岸工程设施，有效防止河岸坍塌。</w:t>
      </w:r>
    </w:p>
    <w:p w14:paraId="37D89C38">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（四）加强山洪易发地区水土流失治理，以及截洪沟、排洪渠、水库等设施建设，建立工程设施与生态措施相结合的山洪综合防治体系，最大限度降低山洪入城风险。</w:t>
      </w:r>
    </w:p>
    <w:p w14:paraId="2CFC8654">
      <w:pPr>
        <w:adjustRightInd w:val="0"/>
        <w:snapToGrid w:val="0"/>
        <w:spacing w:line="594" w:lineRule="exact"/>
        <w:ind w:firstLine="640" w:firstLineChars="200"/>
        <w:rPr>
          <w:rFonts w:ascii="Times New Roman" w:hAnsi="Times New Roman" w:eastAsia="仿宋" w:cs="Times New Roman"/>
          <w:b w:val="0"/>
          <w:bCs w:val="0"/>
          <w:color w:val="000000" w:themeColor="text1"/>
          <w:sz w:val="32"/>
          <w:szCs w:val="32"/>
          <w14:textFill>
            <w14:solidFill>
              <w14:schemeClr w14:val="tx1"/>
            </w14:solidFill>
          </w14:textFill>
        </w:rPr>
      </w:pPr>
      <w:r>
        <w:rPr>
          <w:rFonts w:ascii="Times New Roman" w:hAnsi="Times New Roman" w:eastAsia="仿宋" w:cs="Times New Roman"/>
          <w:b w:val="0"/>
          <w:bCs w:val="0"/>
          <w:color w:val="000000" w:themeColor="text1"/>
          <w:sz w:val="32"/>
          <w:szCs w:val="32"/>
          <w14:textFill>
            <w14:solidFill>
              <w14:schemeClr w14:val="tx1"/>
            </w14:solidFill>
          </w14:textFill>
        </w:rPr>
        <w:t>（五）建立健全城区水系、排水管渠与周边江河湖海、水库等“联排联调”运行管理模式。加强统筹调度，根据气象预警信息科学、合理、及时做好河湖、水库、调蓄设施的预降水位或预腾空工作。</w:t>
      </w:r>
    </w:p>
    <w:p w14:paraId="6C8B5170">
      <w:pPr>
        <w:adjustRightInd w:val="0"/>
        <w:snapToGrid w:val="0"/>
        <w:spacing w:line="594" w:lineRule="exact"/>
        <w:ind w:firstLine="640" w:firstLineChars="20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六</w:t>
      </w:r>
      <w:r>
        <w:rPr>
          <w:rFonts w:ascii="Times New Roman" w:hAnsi="Times New Roman" w:eastAsia="仿宋" w:cs="Times New Roman"/>
          <w:color w:val="000000" w:themeColor="text1"/>
          <w:sz w:val="32"/>
          <w:szCs w:val="32"/>
          <w14:textFill>
            <w14:solidFill>
              <w14:schemeClr w14:val="tx1"/>
            </w14:solidFill>
          </w14:textFill>
        </w:rPr>
        <w:t>）其他城市防洪工程设施建设。</w:t>
      </w:r>
    </w:p>
    <w:p w14:paraId="25ACE8EF">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第十六条 </w:t>
      </w:r>
      <w:r>
        <w:rPr>
          <w:rFonts w:ascii="Times New Roman" w:hAnsi="Times New Roman" w:eastAsia="仿宋" w:cs="Times New Roman"/>
          <w:color w:val="000000" w:themeColor="text1"/>
          <w:sz w:val="32"/>
          <w:szCs w:val="32"/>
          <w14:textFill>
            <w14:solidFill>
              <w14:schemeClr w14:val="tx1"/>
            </w14:solidFill>
          </w14:textFill>
        </w:rPr>
        <w:t>【防洪排涝工程设施建设要求】市、县（市、区）水行政主管部门、城市管理委员会、城乡建设主管部门和其他有关部门应当根据城市排涝规划，结合城市实际，系统推进城市排涝工程设施建设：</w:t>
      </w:r>
    </w:p>
    <w:p w14:paraId="79D03EDA">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（一）开展生态修复、河流治理、水库除险加固、山洪沟治理、水毁设施修复和洪水测报监测预警设施等建设，提升城市综合防洪能力。</w:t>
      </w:r>
    </w:p>
    <w:p w14:paraId="4B7D9AB2">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（二）实施河湖水系和生态空间治理与修复，加强雨水调蓄设施等城市生态基础设施建设，提高城市雨水调蓄能力。</w:t>
      </w:r>
    </w:p>
    <w:p w14:paraId="29D67060">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实施城市排涝通道建设，恢复天然排水沟、河道等，保持城市及周边河湖水系的自然连通和流动性，加强城市内外河湖之间、河湖与雨水排放口之间的水位标高和过流能力衔接，构建雨洪行泄通道，提高城市行洪排涝能力。</w:t>
      </w:r>
    </w:p>
    <w:p w14:paraId="6FEDE995">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（四）实施城市管网和泵站建设与改造，加大排水管网、泵站，以及雨水口等收水设施和雨水排口、截流井、阀门等附属设施的建设和改造力度，提高城市雨水排放能力。</w:t>
      </w:r>
    </w:p>
    <w:p w14:paraId="33F32524">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（五）实施城市雨水源头减排工程，加强海绵城市设施建设，推进雨污分流改造，优化城市竖向设计，做好建筑、道路、绿地、景观水体等标高衔接，削减雨水径流峰值和径流量，加强雨水的收集和资源化利用。</w:t>
      </w:r>
    </w:p>
    <w:p w14:paraId="274B3184">
      <w:pPr>
        <w:adjustRightInd w:val="0"/>
        <w:snapToGrid w:val="0"/>
        <w:spacing w:line="594" w:lineRule="exact"/>
        <w:ind w:firstLine="640" w:firstLineChars="200"/>
        <w:rPr>
          <w:rFonts w:ascii="Times New Roman" w:hAnsi="Times New Roman" w:eastAsia="仿宋" w:cs="Times New Roman"/>
          <w:b/>
          <w:bCs/>
          <w:color w:val="000000" w:themeColor="text1"/>
          <w:sz w:val="32"/>
          <w:szCs w:val="32"/>
          <w:highlight w:val="red"/>
          <w14:textFill>
            <w14:solidFill>
              <w14:schemeClr w14:val="tx1"/>
            </w14:solidFill>
          </w14:textFill>
        </w:rPr>
      </w:pPr>
      <w:bookmarkStart w:id="5" w:name="_Hlk186471106"/>
      <w:r>
        <w:rPr>
          <w:rFonts w:ascii="Times New Roman" w:hAnsi="Times New Roman" w:eastAsia="黑体" w:cs="Times New Roman"/>
          <w:color w:val="000000" w:themeColor="text1"/>
          <w:sz w:val="32"/>
          <w:szCs w:val="32"/>
          <w14:textFill>
            <w14:solidFill>
              <w14:schemeClr w14:val="tx1"/>
            </w14:solidFill>
          </w14:textFill>
        </w:rPr>
        <w:t xml:space="preserve">第十七条 </w:t>
      </w:r>
      <w:r>
        <w:rPr>
          <w:rFonts w:ascii="Times New Roman" w:hAnsi="Times New Roman" w:eastAsia="仿宋" w:cs="Times New Roman"/>
          <w:color w:val="000000" w:themeColor="text1"/>
          <w:sz w:val="32"/>
          <w:szCs w:val="32"/>
          <w14:textFill>
            <w14:solidFill>
              <w14:schemeClr w14:val="tx1"/>
            </w14:solidFill>
          </w14:textFill>
        </w:rPr>
        <w:t>【防洪排涝工程的勘察、设计、建设和验收】勘察、设计、施工单位应当按照城市防洪排涝技术标准和规范的要求，进行建设项目的勘察、设计和施工；监理单位应当严格履行监理职责；审计部门应当加强对建设项目资金筹集和使用情况的监督；主管部门对工程设计方案进行审查，对建设过程进行监督，按程序对工程进行审查和竣工验收，确保工程设施按照规划要求和技术标准建设完成。</w:t>
      </w:r>
    </w:p>
    <w:bookmarkEnd w:id="5"/>
    <w:p w14:paraId="72DE57CB">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第十八条 </w:t>
      </w:r>
      <w:r>
        <w:rPr>
          <w:rFonts w:ascii="Times New Roman" w:hAnsi="Times New Roman" w:eastAsia="仿宋" w:cs="Times New Roman"/>
          <w:color w:val="000000" w:themeColor="text1"/>
          <w:sz w:val="32"/>
          <w:szCs w:val="32"/>
          <w14:textFill>
            <w14:solidFill>
              <w14:schemeClr w14:val="tx1"/>
            </w14:solidFill>
          </w14:textFill>
        </w:rPr>
        <w:t>【城市建设】城市建设应符合城市防洪规划和城市排涝规划要求，城市用地应当满足行洪需要，留出行洪通道，并避开洪涝、泥石流灾害高风险区域；在地下设立建设用地使用权的，应当优先保障城市排涝设施建设；严禁在行洪用地空间范围内进行有碍行洪的城市建设。城市建设不得擅自填堵原有</w:t>
      </w:r>
      <w:r>
        <w:rPr>
          <w:rFonts w:hint="eastAsia" w:ascii="Times New Roman" w:hAnsi="Times New Roman" w:eastAsia="仿宋" w:cs="Times New Roman"/>
          <w:color w:val="000000" w:themeColor="text1"/>
          <w:sz w:val="32"/>
          <w:szCs w:val="32"/>
          <w:lang w:eastAsia="zh-CN"/>
          <w14:textFill>
            <w14:solidFill>
              <w14:schemeClr w14:val="tx1"/>
            </w14:solidFill>
          </w14:textFill>
        </w:rPr>
        <w:t>河道沟汊</w:t>
      </w:r>
      <w:r>
        <w:rPr>
          <w:rFonts w:ascii="Times New Roman" w:hAnsi="Times New Roman" w:eastAsia="仿宋" w:cs="Times New Roman"/>
          <w:color w:val="000000" w:themeColor="text1"/>
          <w:sz w:val="32"/>
          <w:szCs w:val="32"/>
          <w14:textFill>
            <w14:solidFill>
              <w14:schemeClr w14:val="tx1"/>
            </w14:solidFill>
          </w14:textFill>
        </w:rPr>
        <w:t>、贮水湖塘和废除原有防洪围堤；建设跨河、穿河、穿堤、临河的桥梁、码头、道路、渡口、管道、缆线、取水、排水等工程设施，应当符合城市防洪标准、岸线规划、航运要求和其他技术要求，不得危害堤防安全、影响河势稳定、妨碍行洪畅通，并依法报请批准。</w:t>
      </w:r>
    </w:p>
    <w:p w14:paraId="4B315B31">
      <w:pPr>
        <w:pStyle w:val="8"/>
        <w:spacing w:line="594" w:lineRule="exact"/>
        <w:rPr>
          <w:rFonts w:ascii="Times New Roman" w:hAnsi="Times New Roman" w:eastAsia="仿宋" w:cs="Times New Roman"/>
        </w:rPr>
      </w:pPr>
    </w:p>
    <w:p w14:paraId="49EE2EED">
      <w:pPr>
        <w:adjustRightInd w:val="0"/>
        <w:snapToGrid w:val="0"/>
        <w:spacing w:line="594"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第三章 组织与实施</w:t>
      </w:r>
    </w:p>
    <w:p w14:paraId="3ADD4FD3">
      <w:pPr>
        <w:adjustRightInd w:val="0"/>
        <w:snapToGrid w:val="0"/>
        <w:spacing w:line="594" w:lineRule="exact"/>
        <w:ind w:firstLine="640" w:firstLineChars="200"/>
        <w:jc w:val="center"/>
        <w:rPr>
          <w:rFonts w:ascii="Times New Roman" w:hAnsi="Times New Roman" w:eastAsia="黑体" w:cs="Times New Roman"/>
          <w:color w:val="000000" w:themeColor="text1"/>
          <w:sz w:val="32"/>
          <w:szCs w:val="32"/>
          <w14:textFill>
            <w14:solidFill>
              <w14:schemeClr w14:val="tx1"/>
            </w14:solidFill>
          </w14:textFill>
        </w:rPr>
      </w:pPr>
    </w:p>
    <w:p w14:paraId="0A9B67A1">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第十九条 </w:t>
      </w:r>
      <w:r>
        <w:rPr>
          <w:rFonts w:ascii="Times New Roman" w:hAnsi="Times New Roman" w:eastAsia="仿宋" w:cs="Times New Roman"/>
          <w:color w:val="000000" w:themeColor="text1"/>
          <w:sz w:val="32"/>
          <w:szCs w:val="32"/>
          <w14:textFill>
            <w14:solidFill>
              <w14:schemeClr w14:val="tx1"/>
            </w14:solidFill>
          </w14:textFill>
        </w:rPr>
        <w:t>【年度计划】市、区人民政府应当根据城市防洪规划和城市排涝规划，制定年度计划，加强城市防洪和城市排涝设施建设。</w:t>
      </w:r>
    </w:p>
    <w:p w14:paraId="42F4594C">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第二十条 </w:t>
      </w:r>
      <w:r>
        <w:rPr>
          <w:rFonts w:ascii="Times New Roman" w:hAnsi="Times New Roman" w:eastAsia="仿宋" w:cs="Times New Roman"/>
          <w:color w:val="000000" w:themeColor="text1"/>
          <w:sz w:val="32"/>
          <w:szCs w:val="32"/>
          <w14:textFill>
            <w14:solidFill>
              <w14:schemeClr w14:val="tx1"/>
            </w14:solidFill>
          </w14:textFill>
        </w:rPr>
        <w:t>【职责和权限】水行政主管部门和城市管理委员会应当按照职责和管理权限划定库坝、堤防、水闸、泵站、管渠等城市防洪排涝工程设施的管理和保护范围，报送同级人民政府批准，并依据批准的范围设置明显的标志。城市防洪排涝工程设施管理和保护范围的具体划定办法由市人民政府制定，并依法向社会公布。</w:t>
      </w:r>
    </w:p>
    <w:p w14:paraId="7292F871">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第二十一条 </w:t>
      </w:r>
      <w:r>
        <w:rPr>
          <w:rFonts w:ascii="Times New Roman" w:hAnsi="Times New Roman" w:eastAsia="仿宋" w:cs="Times New Roman"/>
          <w:color w:val="000000" w:themeColor="text1"/>
          <w:sz w:val="32"/>
          <w:szCs w:val="32"/>
          <w14:textFill>
            <w14:solidFill>
              <w14:schemeClr w14:val="tx1"/>
            </w14:solidFill>
          </w14:textFill>
        </w:rPr>
        <w:t>【管理保护范围】城市防洪设施管理范围和防洪保护区范围依据市、区人民政府发布的河流和水工程管理保护范围划定公告确定。</w:t>
      </w:r>
    </w:p>
    <w:p w14:paraId="6B581636">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在城市保护范围内禁止从事影响水体空间稳定、危害岸线安全、妨碍行洪及蓄洪的活动。禁止擅自调整城市保护范围，确需调整的，应当通过洪水影响评价，确保调整前后防洪功能不降低。</w:t>
      </w:r>
    </w:p>
    <w:p w14:paraId="2C88AEB1">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bookmarkStart w:id="6" w:name="_Hlk186471120"/>
      <w:r>
        <w:rPr>
          <w:rFonts w:ascii="Times New Roman" w:hAnsi="Times New Roman" w:eastAsia="黑体" w:cs="Times New Roman"/>
          <w:color w:val="000000" w:themeColor="text1"/>
          <w:sz w:val="32"/>
          <w:szCs w:val="32"/>
          <w14:textFill>
            <w14:solidFill>
              <w14:schemeClr w14:val="tx1"/>
            </w14:solidFill>
          </w14:textFill>
        </w:rPr>
        <w:t xml:space="preserve">第二十二条 </w:t>
      </w:r>
      <w:r>
        <w:rPr>
          <w:rFonts w:ascii="Times New Roman" w:hAnsi="Times New Roman" w:eastAsia="仿宋" w:cs="Times New Roman"/>
          <w:color w:val="000000" w:themeColor="text1"/>
          <w:sz w:val="32"/>
          <w:szCs w:val="32"/>
          <w14:textFill>
            <w14:solidFill>
              <w14:schemeClr w14:val="tx1"/>
            </w14:solidFill>
          </w14:textFill>
        </w:rPr>
        <w:t>【保护区安全保障】（一）在库坝、堤防、水闸、泵站、管渠等城市防洪排涝设施的保护范围内，禁止占用、爆破、取土、采石、采砂、挖掘、穿凿、堵塞、打井、填埋等危害城市防洪排涝设施安全的活动。</w:t>
      </w:r>
    </w:p>
    <w:bookmarkEnd w:id="6"/>
    <w:p w14:paraId="40B2806A">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在库坝、堤防、水闸、泵站、管渠等城市防洪排涝设施的管理范围内，除禁止前款规定的活动外，禁止弃置矿渣、石渣、煤灰、泥土、垃圾，建设建筑物、构筑物，堆放物料(防汛物资除外)，挖掘草皮以及挖塘、开沟、挖窑、葬坟等危害城市防洪排涝设施安全的活动。</w:t>
      </w:r>
    </w:p>
    <w:p w14:paraId="199BE5DA">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（三）在库坝、堤防、水闸、泵站、管渠等城市防洪排涝设施的管理范围内，禁止未经批准，在河道和湖泊、水库以及行洪和排涝通道等管理和保护范围内建设和安放妨碍行洪的建筑物、构筑物。</w:t>
      </w:r>
    </w:p>
    <w:p w14:paraId="6BC3C293">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（四）在库坝、堤防、水闸、泵站、管渠等城市防洪排涝设施的管理范围内，禁止破坏、侵占、毁损气象、水文、通信、监测设施以及城市防洪排涝备用的器材、物料等。</w:t>
      </w:r>
    </w:p>
    <w:p w14:paraId="564C4E94">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五）在库坝、堤防、水闸、泵站、管渠等城市防洪排涝设施的管理范围内，建设项目的布局和建设须保证防洪安全，并与防洪工程的布局和建设相协调。超过现状防洪标准、涉及防洪安全的重大建设项目，建设单位应当编制防洪影响评价报告，并经有管辖权的水行政主管部门或城市管理委员会出具评估意见；保护区内经批准建设的工程项目，对在施工过程中可能损坏防洪工程、设置或者留置阻水障碍物的建设项目，开工前建设单位应当和水行政主管部门或城市管理委员会签订与防洪安全相关的责任协议。</w:t>
      </w:r>
    </w:p>
    <w:p w14:paraId="22558EDE">
      <w:pPr>
        <w:adjustRightInd w:val="0"/>
        <w:snapToGrid w:val="0"/>
        <w:spacing w:line="594" w:lineRule="exact"/>
        <w:ind w:firstLine="640" w:firstLineChars="200"/>
        <w:rPr>
          <w:rFonts w:ascii="Times New Roman" w:hAnsi="Times New Roman" w:eastAsia="仿宋" w:cs="Times New Roman"/>
          <w:b w:val="0"/>
          <w:bCs w:val="0"/>
          <w:color w:val="000000" w:themeColor="text1"/>
          <w:sz w:val="32"/>
          <w:szCs w:val="32"/>
          <w14:textFill>
            <w14:solidFill>
              <w14:schemeClr w14:val="tx1"/>
            </w14:solidFill>
          </w14:textFill>
        </w:rPr>
      </w:pPr>
      <w:r>
        <w:rPr>
          <w:rFonts w:hint="eastAsia" w:ascii="Times New Roman" w:hAnsi="Times New Roman" w:eastAsia="仿宋" w:cs="Times New Roman"/>
          <w:b w:val="0"/>
          <w:bCs w:val="0"/>
          <w:color w:val="000000" w:themeColor="text1"/>
          <w:sz w:val="32"/>
          <w:szCs w:val="32"/>
          <w14:textFill>
            <w14:solidFill>
              <w14:schemeClr w14:val="tx1"/>
            </w14:solidFill>
          </w14:textFill>
        </w:rPr>
        <w:t>（六）</w:t>
      </w:r>
      <w:r>
        <w:rPr>
          <w:rFonts w:ascii="Times New Roman" w:hAnsi="Times New Roman" w:eastAsia="仿宋" w:cs="Times New Roman"/>
          <w:b w:val="0"/>
          <w:bCs w:val="0"/>
          <w:color w:val="000000" w:themeColor="text1"/>
          <w:sz w:val="32"/>
          <w:szCs w:val="32"/>
          <w14:textFill>
            <w14:solidFill>
              <w14:schemeClr w14:val="tx1"/>
            </w14:solidFill>
          </w14:textFill>
        </w:rPr>
        <w:t>按照城市排水防涝设施日常管理维护要求，制定并落实城市排水防涝设施巡查、维护、隐患排查制度和安全操作技术规程，加强调蓄空间维护和城市河道清疏，增加施工工地周边、低洼易涝地区、易淤积管段的清掏频次。汛前要全面开展隐患排查和整治，清疏养护排水设施。加强安全事故防范，防止窨井伤人等安全事故，对车库、地下室、下穿通道等地下空间出入口采取防倒灌安全措施。</w:t>
      </w:r>
    </w:p>
    <w:p w14:paraId="2C57DEE4">
      <w:pPr>
        <w:adjustRightInd w:val="0"/>
        <w:snapToGrid w:val="0"/>
        <w:spacing w:line="594" w:lineRule="exact"/>
        <w:ind w:firstLine="640" w:firstLineChars="200"/>
        <w:rPr>
          <w:rFonts w:ascii="Times New Roman" w:hAnsi="Times New Roman" w:eastAsia="仿宋" w:cs="Times New Roman"/>
          <w:b w:val="0"/>
          <w:bCs w:val="0"/>
          <w:color w:val="000000" w:themeColor="text1"/>
          <w:sz w:val="32"/>
          <w:szCs w:val="32"/>
          <w14:textFill>
            <w14:solidFill>
              <w14:schemeClr w14:val="tx1"/>
            </w14:solidFill>
          </w14:textFill>
        </w:rPr>
      </w:pPr>
      <w:bookmarkStart w:id="7" w:name="_Hlk186471129"/>
      <w:r>
        <w:rPr>
          <w:rFonts w:ascii="Times New Roman" w:hAnsi="Times New Roman" w:eastAsia="仿宋" w:cs="Times New Roman"/>
          <w:b w:val="0"/>
          <w:bCs w:val="0"/>
          <w:color w:val="000000" w:themeColor="text1"/>
          <w:sz w:val="32"/>
          <w:szCs w:val="32"/>
          <w14:textFill>
            <w14:solidFill>
              <w14:schemeClr w14:val="tx1"/>
            </w14:solidFill>
          </w14:textFill>
        </w:rPr>
        <w:t>行洪和排涝通道的管理范围应当根据河道水文特征和城市建设实际实行动态管理。若因重大工程建设、地貌变迁等原因导致原定行洪排涝通道功能发生变</w:t>
      </w:r>
      <w:r>
        <w:rPr>
          <w:rFonts w:hint="eastAsia" w:ascii="Times New Roman" w:hAnsi="Times New Roman" w:eastAsia="仿宋" w:cs="Times New Roman"/>
          <w:b w:val="0"/>
          <w:bCs w:val="0"/>
          <w:color w:val="000000" w:themeColor="text1"/>
          <w:sz w:val="32"/>
          <w:szCs w:val="32"/>
          <w14:textFill>
            <w14:solidFill>
              <w14:schemeClr w14:val="tx1"/>
            </w14:solidFill>
          </w14:textFill>
        </w:rPr>
        <w:t>化，应及时调整并向社会公告。</w:t>
      </w:r>
    </w:p>
    <w:bookmarkEnd w:id="7"/>
    <w:p w14:paraId="46DA70B2">
      <w:pPr>
        <w:adjustRightInd w:val="0"/>
        <w:snapToGrid w:val="0"/>
        <w:spacing w:line="594" w:lineRule="exact"/>
        <w:ind w:firstLine="640" w:firstLineChars="200"/>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第二十三条 </w:t>
      </w:r>
      <w:r>
        <w:rPr>
          <w:rFonts w:ascii="Times New Roman" w:hAnsi="Times New Roman" w:eastAsia="仿宋" w:cs="Times New Roman"/>
          <w:color w:val="000000" w:themeColor="text1"/>
          <w:sz w:val="32"/>
          <w:szCs w:val="32"/>
          <w14:textFill>
            <w14:solidFill>
              <w14:schemeClr w14:val="tx1"/>
            </w14:solidFill>
          </w14:textFill>
        </w:rPr>
        <w:t>【设施检查】水行政主管部门和城市管理委员</w:t>
      </w:r>
      <w:r>
        <w:rPr>
          <w:rFonts w:hint="eastAsia" w:ascii="Times New Roman" w:hAnsi="Times New Roman" w:eastAsia="仿宋" w:cs="Times New Roman"/>
          <w:color w:val="000000" w:themeColor="text1"/>
          <w:sz w:val="32"/>
          <w:szCs w:val="32"/>
          <w14:textFill>
            <w14:solidFill>
              <w14:schemeClr w14:val="tx1"/>
            </w14:solidFill>
          </w14:textFill>
        </w:rPr>
        <w:t>会</w:t>
      </w:r>
      <w:r>
        <w:rPr>
          <w:rFonts w:ascii="Times New Roman" w:hAnsi="Times New Roman" w:eastAsia="仿宋" w:cs="Times New Roman"/>
          <w:color w:val="000000" w:themeColor="text1"/>
          <w:sz w:val="32"/>
          <w:szCs w:val="32"/>
          <w14:textFill>
            <w14:solidFill>
              <w14:schemeClr w14:val="tx1"/>
            </w14:solidFill>
          </w14:textFill>
        </w:rPr>
        <w:t>应加强对城市防洪排涝设施的巡查、检测和安全评估工作，及时发现设施损毁、管涵堵塞、堤防坍塌等险段，并限期组织清除或者修复。</w:t>
      </w:r>
    </w:p>
    <w:p w14:paraId="30F5C063">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第二十四条 </w:t>
      </w:r>
      <w:r>
        <w:rPr>
          <w:rFonts w:ascii="Times New Roman" w:hAnsi="Times New Roman" w:eastAsia="仿宋" w:cs="Times New Roman"/>
          <w:color w:val="000000" w:themeColor="text1"/>
          <w:sz w:val="32"/>
          <w:szCs w:val="32"/>
          <w14:textFill>
            <w14:solidFill>
              <w14:schemeClr w14:val="tx1"/>
            </w14:solidFill>
          </w14:textFill>
        </w:rPr>
        <w:t>【险情排查】对险库、险坝、险堤、险涵等危险构筑物，应当组织有关单位采取除险加固措施；对存在安全隐患的排水管渠、窨井设施等城市排涝工程设施，应当限期组织清除或者修复。</w:t>
      </w:r>
    </w:p>
    <w:p w14:paraId="119C76C0">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第二十五条 </w:t>
      </w:r>
      <w:r>
        <w:rPr>
          <w:rFonts w:ascii="Times New Roman" w:hAnsi="Times New Roman" w:eastAsia="仿宋" w:cs="Times New Roman"/>
          <w:color w:val="000000" w:themeColor="text1"/>
          <w:sz w:val="32"/>
          <w:szCs w:val="32"/>
          <w14:textFill>
            <w14:solidFill>
              <w14:schemeClr w14:val="tx1"/>
            </w14:solidFill>
          </w14:textFill>
        </w:rPr>
        <w:t>【设施运营管理】与城市防洪排涝有关的设施采取承包、租赁、股份制或者股份合作制等方式经营的，经营者应当建立健全安全生产管理制度，开展城市防洪排涝工程设施日常监测、巡查、养护和维修，并服从水主管部门和城市排水主管部门的统一管理和防汛调度，保证设施的安全运行和原设计的防汛、排水功能。</w:t>
      </w:r>
    </w:p>
    <w:p w14:paraId="3221C90A">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第二十六条</w:t>
      </w:r>
      <w:r>
        <w:rPr>
          <w:rFonts w:ascii="Times New Roman" w:hAnsi="Times New Roman" w:eastAsia="仿宋" w:cs="Times New Roman"/>
          <w:color w:val="000000" w:themeColor="text1"/>
          <w:sz w:val="32"/>
          <w:szCs w:val="32"/>
          <w14:textFill>
            <w14:solidFill>
              <w14:schemeClr w14:val="tx1"/>
            </w14:solidFill>
          </w14:textFill>
        </w:rPr>
        <w:t>【市防汛抗旱指挥部（桂林市应急管理和安全生产委员会）的职责】市、县（市、区）防汛抗旱指挥部应当加强对城市防洪排涝工作的指导和监督。</w:t>
      </w:r>
    </w:p>
    <w:p w14:paraId="71A44868">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（一）指导有关部门制定城市防洪排涝应急预案。</w:t>
      </w:r>
    </w:p>
    <w:p w14:paraId="60B6BC9E">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（二）指导和监督有关部门开展城市洪涝灾害隐患排查和整治除险活动。</w:t>
      </w:r>
    </w:p>
    <w:p w14:paraId="36214376">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（三）指导和监督有关部门加强防洪排涝物资储备。</w:t>
      </w:r>
    </w:p>
    <w:p w14:paraId="721F02C6">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（四）根据汛情及时启动应急响应，依法采取必要的紧急应对措施。</w:t>
      </w:r>
    </w:p>
    <w:p w14:paraId="4AB4AB64">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（五）区县级政府应设立相应的防汛指挥机构，贯彻执行市防汛指挥机构抗洪、排涝工作的指示、命令、规定和部署，组织和协调本区的防洪工作，及时响应洪水灾害，采取应急措施。</w:t>
      </w:r>
    </w:p>
    <w:p w14:paraId="2D2EBCEA">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第二十七条</w:t>
      </w:r>
      <w:r>
        <w:rPr>
          <w:rFonts w:ascii="Times New Roman" w:hAnsi="Times New Roman" w:eastAsia="仿宋" w:cs="Times New Roman"/>
          <w:color w:val="000000" w:themeColor="text1"/>
          <w:sz w:val="32"/>
          <w:szCs w:val="32"/>
          <w14:textFill>
            <w14:solidFill>
              <w14:schemeClr w14:val="tx1"/>
            </w14:solidFill>
          </w14:textFill>
        </w:rPr>
        <w:t>【各部门职责】明确各部门如应急管理、水主管部</w:t>
      </w:r>
      <w:r>
        <w:rPr>
          <w:rFonts w:hint="eastAsia" w:ascii="Times New Roman" w:hAnsi="Times New Roman" w:eastAsia="仿宋" w:cs="Times New Roman"/>
          <w:color w:val="000000" w:themeColor="text1"/>
          <w:sz w:val="32"/>
          <w:szCs w:val="32"/>
          <w14:textFill>
            <w14:solidFill>
              <w14:schemeClr w14:val="tx1"/>
            </w14:solidFill>
          </w14:textFill>
        </w:rPr>
        <w:t>门</w:t>
      </w:r>
      <w:r>
        <w:rPr>
          <w:rFonts w:ascii="Times New Roman" w:hAnsi="Times New Roman" w:eastAsia="仿宋" w:cs="Times New Roman"/>
          <w:color w:val="000000" w:themeColor="text1"/>
          <w:sz w:val="32"/>
          <w:szCs w:val="32"/>
          <w14:textFill>
            <w14:solidFill>
              <w14:schemeClr w14:val="tx1"/>
            </w14:solidFill>
          </w14:textFill>
        </w:rPr>
        <w:t>、城市管理等相关部门等在防洪抗洪工作中的责任和任务：</w:t>
      </w:r>
    </w:p>
    <w:p w14:paraId="6D77AFDF">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（一）应急管理部门负责组织较大以上城市洪涝灾害应急处置工作，开展洪涝灾害综合风险评估，组织指导洪涝灾情核查、损失评估、防汛物资等工作。</w:t>
      </w:r>
    </w:p>
    <w:p w14:paraId="0192F59A">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（二）水主管部门负责城市防洪抢险的日常工作，制定城市防御洪水调度方案和抢险预案，提供城市防洪抢险技术支撑。</w:t>
      </w:r>
    </w:p>
    <w:p w14:paraId="10431E00">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（三）交通主管部门负责防汛抢险和救灾物资运输。</w:t>
      </w:r>
    </w:p>
    <w:p w14:paraId="4F990C41">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（四）电信管理机构负责通信联络，保证通信联络畅通。</w:t>
      </w:r>
    </w:p>
    <w:p w14:paraId="52A3CBD8">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（五）公安部门负责防洪排涝抢险的治安保卫工作和交通指挥。</w:t>
      </w:r>
    </w:p>
    <w:p w14:paraId="1CF7CB6E">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（六）新闻单位负责按照规定及时发布防洪排涝抢险的有关信息。</w:t>
      </w:r>
    </w:p>
    <w:p w14:paraId="0FF02449">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（七）水文部门负责确定河流警戒和保证流量，开展洪水监测预报预警。</w:t>
      </w:r>
    </w:p>
    <w:p w14:paraId="57AD949D">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八）城市管理委员会负责城市排涝抢险的日常工作，开展内涝防范监测，负责排涝设施安全检查，组织、协调、指导和督促城市排水防涝和有关应急抢险救灾工作，保障城市市政设施的防洪排涝安全和应急供水工作。</w:t>
      </w:r>
    </w:p>
    <w:p w14:paraId="0E83D07E">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（九）自然资源主管部门负责地质灾害防治工作，指导开展地质灾害群测群防、专业监测、预报预警工作；负责组织开展隐患排查治理、灾情核查，承担地质灾害应急救援的技术支撑工作。</w:t>
      </w:r>
    </w:p>
    <w:p w14:paraId="7A81F11B">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（十）气象主管机构负责及时提供气象预报和雨情、暴雨形势分析工作。</w:t>
      </w:r>
    </w:p>
    <w:p w14:paraId="00EA7B17">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（十一）电力管理部门负责供电系统的安全运行，保障电力供应。</w:t>
      </w:r>
    </w:p>
    <w:p w14:paraId="1A20E488">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（十二）财政部门负责经费筹措工作。</w:t>
      </w:r>
    </w:p>
    <w:p w14:paraId="0336F5E0">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（十三）商务部门负责生产生活救灾物资等的安排和供应工作。</w:t>
      </w:r>
    </w:p>
    <w:p w14:paraId="76BC30DA">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（十四）卫生主管部门负责医疗、救护、防疫队伍组建，预防控制传染病发生、蔓延和救灾药品供应工作。</w:t>
      </w:r>
    </w:p>
    <w:p w14:paraId="5C3C53FA">
      <w:pPr>
        <w:adjustRightInd w:val="0"/>
        <w:snapToGrid w:val="0"/>
        <w:spacing w:line="594" w:lineRule="exact"/>
        <w:ind w:firstLine="640" w:firstLineChars="200"/>
        <w:rPr>
          <w:rFonts w:ascii="Times New Roman" w:hAnsi="Times New Roman" w:eastAsia="仿宋" w:cs="Times New Roman"/>
          <w:b/>
          <w:bCs/>
          <w:color w:val="000000" w:themeColor="text1"/>
          <w:sz w:val="32"/>
          <w:szCs w:val="32"/>
          <w:highlight w:val="red"/>
          <w14:textFill>
            <w14:solidFill>
              <w14:schemeClr w14:val="tx1"/>
            </w14:solidFill>
          </w14:textFill>
        </w:rPr>
      </w:pPr>
      <w:bookmarkStart w:id="8" w:name="_Hlk186471141"/>
      <w:r>
        <w:rPr>
          <w:rFonts w:ascii="Times New Roman" w:hAnsi="Times New Roman" w:eastAsia="黑体" w:cs="Times New Roman"/>
          <w:color w:val="000000" w:themeColor="text1"/>
          <w:sz w:val="32"/>
          <w:szCs w:val="32"/>
          <w14:textFill>
            <w14:solidFill>
              <w14:schemeClr w14:val="tx1"/>
            </w14:solidFill>
          </w14:textFill>
        </w:rPr>
        <w:t xml:space="preserve">第二十八条 </w:t>
      </w:r>
      <w:r>
        <w:rPr>
          <w:rFonts w:ascii="Times New Roman" w:hAnsi="Times New Roman" w:eastAsia="仿宋" w:cs="Times New Roman"/>
          <w:color w:val="000000" w:themeColor="text1"/>
          <w:sz w:val="32"/>
          <w:szCs w:val="32"/>
          <w14:textFill>
            <w14:solidFill>
              <w14:schemeClr w14:val="tx1"/>
            </w14:solidFill>
          </w14:textFill>
        </w:rPr>
        <w:t>【指挥机构的联控调度的规定】市、县（市、区）人民政府应当坚持立足全局、洪涝统筹，建立健全城区水系、排水管网与周边河湖、水库等联排联调运行管理模式；加强跨省、跨市、跨县（市、区）河流水情、雨情和工作情况信息共享，健全流域联防联控机制；加强统筹调度，根据气象、水文预警信息科学、合理、及时做好河湖、水库、排水管网、调蓄设施的预腾空或预降水位工作。</w:t>
      </w:r>
    </w:p>
    <w:bookmarkEnd w:id="8"/>
    <w:p w14:paraId="5919076F">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第二十九条 </w:t>
      </w:r>
      <w:r>
        <w:rPr>
          <w:rFonts w:ascii="Times New Roman" w:hAnsi="Times New Roman" w:eastAsia="仿宋" w:cs="Times New Roman"/>
          <w:color w:val="000000" w:themeColor="text1"/>
          <w:sz w:val="32"/>
          <w:szCs w:val="32"/>
          <w14:textFill>
            <w14:solidFill>
              <w14:schemeClr w14:val="tx1"/>
            </w14:solidFill>
          </w14:textFill>
        </w:rPr>
        <w:t>【应急管理规定】</w:t>
      </w:r>
    </w:p>
    <w:p w14:paraId="67B4BC2F">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（一）在防洪抗洪过程中，防洪工程设施的调度应统一协调，确保防洪工作的有序进行。</w:t>
      </w:r>
    </w:p>
    <w:p w14:paraId="69204EE9">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（二）防汛抗旱指挥部及有关单位实行24小时值班制度，责任人员应当坚守岗位，及时掌握汛情，并按照防御洪水方案和汛期调度运用计划进行调度。</w:t>
      </w:r>
    </w:p>
    <w:p w14:paraId="5189694F">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（三）在紧急情况下，防洪指挥机构有权调用相关资源，采取紧急措施，保障人民生命财产的安全。</w:t>
      </w:r>
    </w:p>
    <w:p w14:paraId="7D3BA834">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（四）确定军队在防洪抗洪中的支持角色和任务。军队应根据指挥机构的调度，派遣部队参与防洪抢险救援工作，提供必要的物资和技术支持。</w:t>
      </w:r>
    </w:p>
    <w:p w14:paraId="5DE51069">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第三十条 </w:t>
      </w:r>
      <w:r>
        <w:rPr>
          <w:rFonts w:ascii="Times New Roman" w:hAnsi="Times New Roman" w:eastAsia="仿宋" w:cs="Times New Roman"/>
          <w:color w:val="000000" w:themeColor="text1"/>
          <w:sz w:val="32"/>
          <w:szCs w:val="32"/>
          <w14:textFill>
            <w14:solidFill>
              <w14:schemeClr w14:val="tx1"/>
            </w14:solidFill>
          </w14:textFill>
        </w:rPr>
        <w:t>【灾后救灾工作和城市防洪排涝工程设施修复】发生洪涝灾害后，各级人民政府组织有关部门、单位做好灾区的生活供给、卫生防疫、救灾物资供应、治安管理、学校复课、恢复生产和重建等救灾工作。</w:t>
      </w:r>
    </w:p>
    <w:p w14:paraId="46DDD6D1">
      <w:pPr>
        <w:pStyle w:val="8"/>
        <w:spacing w:line="594" w:lineRule="exact"/>
        <w:rPr>
          <w:rFonts w:ascii="Times New Roman" w:hAnsi="Times New Roman" w:eastAsia="仿宋" w:cs="Times New Roman"/>
        </w:rPr>
      </w:pPr>
    </w:p>
    <w:p w14:paraId="47ED5671">
      <w:pPr>
        <w:adjustRightInd w:val="0"/>
        <w:snapToGrid w:val="0"/>
        <w:spacing w:line="594"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第四章 保障措施</w:t>
      </w:r>
    </w:p>
    <w:p w14:paraId="07ED277A">
      <w:pPr>
        <w:adjustRightInd w:val="0"/>
        <w:snapToGrid w:val="0"/>
        <w:spacing w:line="594" w:lineRule="exact"/>
        <w:ind w:firstLine="640" w:firstLineChars="200"/>
        <w:jc w:val="center"/>
        <w:rPr>
          <w:rFonts w:ascii="Times New Roman" w:hAnsi="Times New Roman" w:eastAsia="黑体" w:cs="Times New Roman"/>
          <w:color w:val="000000" w:themeColor="text1"/>
          <w:sz w:val="32"/>
          <w:szCs w:val="32"/>
          <w14:textFill>
            <w14:solidFill>
              <w14:schemeClr w14:val="tx1"/>
            </w14:solidFill>
          </w14:textFill>
        </w:rPr>
      </w:pPr>
    </w:p>
    <w:p w14:paraId="6E68828B">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第三十一条 </w:t>
      </w:r>
      <w:r>
        <w:rPr>
          <w:rFonts w:ascii="Times New Roman" w:hAnsi="Times New Roman" w:eastAsia="仿宋" w:cs="Times New Roman"/>
          <w:color w:val="000000" w:themeColor="text1"/>
          <w:sz w:val="32"/>
          <w:szCs w:val="32"/>
          <w14:textFill>
            <w14:solidFill>
              <w14:schemeClr w14:val="tx1"/>
            </w14:solidFill>
          </w14:textFill>
        </w:rPr>
        <w:t>【社会参与】水主管部门、城市管理委员</w:t>
      </w:r>
      <w:r>
        <w:rPr>
          <w:rFonts w:hint="eastAsia" w:ascii="Times New Roman" w:hAnsi="Times New Roman" w:eastAsia="仿宋" w:cs="Times New Roman"/>
          <w:color w:val="000000" w:themeColor="text1"/>
          <w:sz w:val="32"/>
          <w:szCs w:val="32"/>
          <w14:textFill>
            <w14:solidFill>
              <w14:schemeClr w14:val="tx1"/>
            </w14:solidFill>
          </w14:textFill>
        </w:rPr>
        <w:t>会</w:t>
      </w:r>
      <w:r>
        <w:rPr>
          <w:rFonts w:ascii="Times New Roman" w:hAnsi="Times New Roman" w:eastAsia="仿宋" w:cs="Times New Roman"/>
          <w:color w:val="000000" w:themeColor="text1"/>
          <w:sz w:val="32"/>
          <w:szCs w:val="32"/>
          <w14:textFill>
            <w14:solidFill>
              <w14:schemeClr w14:val="tx1"/>
            </w14:solidFill>
          </w14:textFill>
        </w:rPr>
        <w:t>及居民委员会负责对所辖区域内的单位、居民定期进行防洪排涝宣传教育，普及防洪排涝知识，</w:t>
      </w:r>
      <w:r>
        <w:rPr>
          <w:rFonts w:hint="eastAsia" w:ascii="Times New Roman" w:hAnsi="Times New Roman" w:eastAsia="仿宋" w:cs="Times New Roman"/>
          <w:color w:val="000000" w:themeColor="text1"/>
          <w:sz w:val="32"/>
          <w:szCs w:val="32"/>
          <w:lang w:eastAsia="zh-CN"/>
          <w14:textFill>
            <w14:solidFill>
              <w14:schemeClr w14:val="tx1"/>
            </w14:solidFill>
          </w14:textFill>
        </w:rPr>
        <w:t>增强</w:t>
      </w:r>
      <w:r>
        <w:rPr>
          <w:rFonts w:ascii="Times New Roman" w:hAnsi="Times New Roman" w:eastAsia="仿宋" w:cs="Times New Roman"/>
          <w:color w:val="000000" w:themeColor="text1"/>
          <w:sz w:val="32"/>
          <w:szCs w:val="32"/>
          <w14:textFill>
            <w14:solidFill>
              <w14:schemeClr w14:val="tx1"/>
            </w14:solidFill>
          </w14:textFill>
        </w:rPr>
        <w:t>水患意识；宣传部统一领导，旅游管理部门配合对文旅行业进行宣传教育，提高城市防洪排涝工作的认知和应对能力，促进全社会的参与和支持</w:t>
      </w:r>
      <w:bookmarkStart w:id="10" w:name="_GoBack"/>
      <w:bookmarkEnd w:id="10"/>
      <w:r>
        <w:rPr>
          <w:rFonts w:ascii="Times New Roman" w:hAnsi="Times New Roman" w:eastAsia="仿宋" w:cs="Times New Roman"/>
          <w:color w:val="000000" w:themeColor="text1"/>
          <w:sz w:val="32"/>
          <w:szCs w:val="32"/>
          <w14:textFill>
            <w14:solidFill>
              <w14:schemeClr w14:val="tx1"/>
            </w14:solidFill>
          </w14:textFill>
        </w:rPr>
        <w:t>。</w:t>
      </w:r>
    </w:p>
    <w:p w14:paraId="2F366296">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 xml:space="preserve">第三十二条 </w:t>
      </w:r>
      <w:r>
        <w:rPr>
          <w:rFonts w:ascii="Times New Roman" w:hAnsi="Times New Roman" w:eastAsia="仿宋" w:cs="Times New Roman"/>
          <w:color w:val="000000" w:themeColor="text1"/>
          <w:sz w:val="32"/>
          <w:szCs w:val="32"/>
          <w14:textFill>
            <w14:solidFill>
              <w14:schemeClr w14:val="tx1"/>
            </w14:solidFill>
          </w14:textFill>
        </w:rPr>
        <w:t>【应急准备】水主管部门、城市管理委员会及居民委员会开展防洪抗灾演练和应急准备工作，并定期组织演练活动，加强应急响应能力的训练和提升，提高对突发洪涝灾害的应对能力。</w:t>
      </w:r>
    </w:p>
    <w:p w14:paraId="11953512">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14:paraId="3774E792">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14:paraId="17823F9B">
      <w:pPr>
        <w:adjustRightInd w:val="0"/>
        <w:snapToGrid w:val="0"/>
        <w:spacing w:line="594" w:lineRule="exact"/>
        <w:ind w:firstLine="640" w:firstLineChars="200"/>
        <w:rPr>
          <w:rFonts w:ascii="Times New Roman" w:hAnsi="Times New Roman" w:eastAsia="仿宋" w:cs="Times New Roman"/>
          <w:b/>
          <w:bCs/>
          <w:color w:val="000000" w:themeColor="text1"/>
          <w:sz w:val="32"/>
          <w:szCs w:val="32"/>
          <w14:textFill>
            <w14:solidFill>
              <w14:schemeClr w14:val="tx1"/>
            </w14:solidFill>
          </w14:textFill>
        </w:rPr>
      </w:pPr>
      <w:bookmarkStart w:id="9" w:name="_Hlk177830403"/>
      <w:r>
        <w:rPr>
          <w:rFonts w:ascii="Times New Roman" w:hAnsi="Times New Roman" w:eastAsia="黑体" w:cs="Times New Roman"/>
          <w:color w:val="000000" w:themeColor="text1"/>
          <w:sz w:val="32"/>
          <w:szCs w:val="32"/>
          <w14:textFill>
            <w14:solidFill>
              <w14:schemeClr w14:val="tx1"/>
            </w14:solidFill>
          </w14:textFill>
        </w:rPr>
        <w:t xml:space="preserve">第三十三条 </w:t>
      </w:r>
      <w:r>
        <w:rPr>
          <w:rFonts w:ascii="Times New Roman" w:hAnsi="Times New Roman" w:eastAsia="仿宋" w:cs="Times New Roman"/>
          <w:color w:val="000000" w:themeColor="text1"/>
          <w:sz w:val="32"/>
          <w:szCs w:val="32"/>
          <w14:textFill>
            <w14:solidFill>
              <w14:schemeClr w14:val="tx1"/>
            </w14:solidFill>
          </w14:textFill>
        </w:rPr>
        <w:t>【资金保障】市、区人民政府应当按照城市防洪规划和城市排涝规划的要求，本级财政统筹安排资金，专款专用，保证城市防洪和城市排涝设施建设和维护的需要</w:t>
      </w:r>
      <w:r>
        <w:rPr>
          <w:rFonts w:hint="eastAsia" w:ascii="Times New Roman" w:hAnsi="Times New Roman" w:eastAsia="仿宋" w:cs="Times New Roman"/>
          <w:b w:val="0"/>
          <w:bCs w:val="0"/>
          <w:color w:val="000000" w:themeColor="text1"/>
          <w:sz w:val="32"/>
          <w:szCs w:val="32"/>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同时，政府可通过多元化投融资模式</w:t>
      </w:r>
      <w:r>
        <w:rPr>
          <w:rFonts w:hint="eastAsia" w:ascii="Times New Roman" w:hAnsi="Times New Roman" w:eastAsia="仿宋" w:cs="Times New Roman"/>
          <w:b w:val="0"/>
          <w:bCs w:val="0"/>
          <w:color w:val="000000" w:themeColor="text1"/>
          <w:sz w:val="32"/>
          <w:szCs w:val="32"/>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如政府引导基金、专项债券、银行贷款、PPP等</w:t>
      </w:r>
      <w:r>
        <w:rPr>
          <w:rFonts w:hint="eastAsia" w:ascii="Times New Roman" w:hAnsi="Times New Roman" w:eastAsia="仿宋" w:cs="Times New Roman"/>
          <w:b w:val="0"/>
          <w:bCs w:val="0"/>
          <w:color w:val="000000" w:themeColor="text1"/>
          <w:sz w:val="32"/>
          <w:szCs w:val="32"/>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，保障城市防洪排涝项目的资金投入与建设质量。</w:t>
      </w:r>
    </w:p>
    <w:p w14:paraId="593526D7">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bookmarkEnd w:id="9"/>
    <w:p w14:paraId="4622DFD1">
      <w:pPr>
        <w:adjustRightInd w:val="0"/>
        <w:snapToGrid w:val="0"/>
        <w:spacing w:line="594"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第五章 法律责任</w:t>
      </w:r>
    </w:p>
    <w:p w14:paraId="19710603">
      <w:pPr>
        <w:adjustRightInd w:val="0"/>
        <w:snapToGrid w:val="0"/>
        <w:spacing w:line="594" w:lineRule="exact"/>
        <w:ind w:firstLine="640" w:firstLineChars="200"/>
        <w:jc w:val="center"/>
        <w:rPr>
          <w:rFonts w:ascii="Times New Roman" w:hAnsi="Times New Roman" w:eastAsia="黑体" w:cs="Times New Roman"/>
          <w:color w:val="000000" w:themeColor="text1"/>
          <w:sz w:val="32"/>
          <w:szCs w:val="32"/>
          <w14:textFill>
            <w14:solidFill>
              <w14:schemeClr w14:val="tx1"/>
            </w14:solidFill>
          </w14:textFill>
        </w:rPr>
      </w:pPr>
    </w:p>
    <w:p w14:paraId="1E2C9CAE">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第三十</w:t>
      </w:r>
      <w:r>
        <w:rPr>
          <w:rFonts w:ascii="Times New Roman" w:hAnsi="Times New Roman" w:eastAsia="仿宋" w:cs="Times New Roman"/>
          <w:b/>
          <w:bCs/>
          <w:color w:val="000000" w:themeColor="text1"/>
          <w:sz w:val="32"/>
          <w:szCs w:val="32"/>
          <w14:textFill>
            <w14:solidFill>
              <w14:schemeClr w14:val="tx1"/>
            </w14:solidFill>
          </w14:textFill>
        </w:rPr>
        <w:t>四</w:t>
      </w:r>
      <w:r>
        <w:rPr>
          <w:rFonts w:ascii="Times New Roman" w:hAnsi="Times New Roman" w:eastAsia="黑体" w:cs="Times New Roman"/>
          <w:color w:val="000000" w:themeColor="text1"/>
          <w:sz w:val="32"/>
          <w:szCs w:val="32"/>
          <w14:textFill>
            <w14:solidFill>
              <w14:schemeClr w14:val="tx1"/>
            </w14:solidFill>
          </w14:textFill>
        </w:rPr>
        <w:t xml:space="preserve">条 </w:t>
      </w:r>
      <w:r>
        <w:rPr>
          <w:rFonts w:ascii="Times New Roman" w:hAnsi="Times New Roman" w:eastAsia="仿宋" w:cs="Times New Roman"/>
          <w:color w:val="000000" w:themeColor="text1"/>
          <w:sz w:val="32"/>
          <w:szCs w:val="32"/>
          <w14:textFill>
            <w14:solidFill>
              <w14:schemeClr w14:val="tx1"/>
            </w14:solidFill>
          </w14:textFill>
        </w:rPr>
        <w:t>【违法行为的处罚】</w:t>
      </w:r>
    </w:p>
    <w:p w14:paraId="289F41C8">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（一）违反本条例规定，阻碍公务人员依法执行公务的，由公安机关依照《中华人民共和国治安管理处罚法》的规定处罚；违反本条例规定的行为构成犯罪的，依法追究刑事责任；违反本条例规定的行为，</w:t>
      </w:r>
      <w:r>
        <w:rPr>
          <w:rFonts w:hint="eastAsia" w:ascii="Times New Roman" w:hAnsi="Times New Roman" w:eastAsia="仿宋" w:cs="Times New Roman"/>
          <w:color w:val="000000" w:themeColor="text1"/>
          <w:sz w:val="32"/>
          <w:szCs w:val="32"/>
          <w:lang w:eastAsia="zh-CN"/>
          <w14:textFill>
            <w14:solidFill>
              <w14:schemeClr w14:val="tx1"/>
            </w14:solidFill>
          </w14:textFill>
        </w:rPr>
        <w:t>法律法规</w:t>
      </w:r>
      <w:r>
        <w:rPr>
          <w:rFonts w:ascii="Times New Roman" w:hAnsi="Times New Roman" w:eastAsia="仿宋" w:cs="Times New Roman"/>
          <w:color w:val="000000" w:themeColor="text1"/>
          <w:sz w:val="32"/>
          <w:szCs w:val="32"/>
          <w14:textFill>
            <w14:solidFill>
              <w14:schemeClr w14:val="tx1"/>
            </w14:solidFill>
          </w14:textFill>
        </w:rPr>
        <w:t>有处罚规定的，从其规定。</w:t>
      </w:r>
    </w:p>
    <w:p w14:paraId="20FAB979">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违反本办法规定，有下列行为的，由水行政主管部门和城市排水主管部门等依据职责责令停止违法行为，采取补救措施；造成损坏的，依法承担民事责任；违反治安管理处罚法的，由公安机关依法予以处罚；构成犯罪的，依法追究刑事责任：擅自占用、拆卸、穿凿、挖掘、堵塞、填埋水库大坝、堤防、护岸、水闸、泵站、排涝管渠等城市防洪排涝工程设施的；擅自在防洪排涝工程设施管理和保护范围内进行爆破、挖塘、打井、钻探、采石、取土、倾倒垃圾和渣土的；破坏、侵占、毁损气象、水文、通信、监测设施以及城市防洪排涝备用的器材、物料的。</w:t>
      </w:r>
    </w:p>
    <w:p w14:paraId="3D32941E">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城市防洪排涝工程设施运营维护单位未按规定履行日常监测、巡查、养护和维修责任的或不服从市防汛抗旱指挥部防汛调度的，由水行政主管部门和城市管理委员会依据职责责令改正，给予警告；逾期不改正或者造成严重后果的，处十万元以上五十万元以下罚款；造成损失的，依法承担赔偿责任；构成犯罪的，依法追究刑事责任。</w:t>
      </w:r>
    </w:p>
    <w:p w14:paraId="5ECAC839">
      <w:pPr>
        <w:adjustRightInd w:val="0"/>
        <w:snapToGrid w:val="0"/>
        <w:spacing w:line="594" w:lineRule="exact"/>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第三十五条【</w:t>
      </w:r>
      <w:r>
        <w:rPr>
          <w:rFonts w:ascii="Times New Roman" w:hAnsi="Times New Roman" w:eastAsia="仿宋" w:cs="Times New Roman"/>
          <w:b w:val="0"/>
          <w:bCs w:val="0"/>
          <w:color w:val="000000" w:themeColor="text1"/>
          <w:sz w:val="32"/>
          <w:szCs w:val="32"/>
          <w14:textFill>
            <w14:solidFill>
              <w14:schemeClr w14:val="tx1"/>
            </w14:solidFill>
          </w14:textFill>
        </w:rPr>
        <w:t>行政处分</w:t>
      </w:r>
      <w:r>
        <w:rPr>
          <w:rFonts w:ascii="Times New Roman" w:hAnsi="Times New Roman" w:eastAsia="仿宋" w:cs="Times New Roman"/>
          <w:b/>
          <w:bCs/>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国家工作人员有下列行为之一的，由有管理权的机关、单位给予行政处分：</w:t>
      </w:r>
    </w:p>
    <w:p w14:paraId="36F22D75">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（一）擅自修改防洪规划的。</w:t>
      </w:r>
    </w:p>
    <w:p w14:paraId="2CE1023C">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（二）擅自发布水文情报预报和汛情公告的。</w:t>
      </w:r>
    </w:p>
    <w:p w14:paraId="077CC3BA">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（三）拒不执行防御洪水方案、防汛抢险指令、汛期水库调度运用计划的。</w:t>
      </w:r>
    </w:p>
    <w:p w14:paraId="4A56ABCC">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（四）对重大险情不及时组织排除或者迅速上报的。</w:t>
      </w:r>
    </w:p>
    <w:p w14:paraId="18098C49">
      <w:pPr>
        <w:adjustRightInd w:val="0"/>
        <w:snapToGrid w:val="0"/>
        <w:spacing w:line="594" w:lineRule="exact"/>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第三十六条【</w:t>
      </w:r>
      <w:r>
        <w:rPr>
          <w:rFonts w:ascii="Times New Roman" w:hAnsi="Times New Roman" w:eastAsia="仿宋" w:cs="Times New Roman"/>
          <w:b w:val="0"/>
          <w:bCs w:val="0"/>
          <w:color w:val="000000" w:themeColor="text1"/>
          <w:sz w:val="32"/>
          <w:szCs w:val="32"/>
          <w14:textFill>
            <w14:solidFill>
              <w14:schemeClr w14:val="tx1"/>
            </w14:solidFill>
          </w14:textFill>
        </w:rPr>
        <w:t>行政复议和行政诉讼的申请途径</w:t>
      </w:r>
      <w:r>
        <w:rPr>
          <w:rFonts w:ascii="Times New Roman" w:hAnsi="Times New Roman" w:eastAsia="仿宋" w:cs="Times New Roman"/>
          <w:b/>
          <w:bCs/>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明确行政复议和行政诉讼的申请途径，相关部门应设立行政复议机构，依法受理相关申请，保障当事人的合法权益。</w:t>
      </w:r>
    </w:p>
    <w:bookmarkEnd w:id="0"/>
    <w:p w14:paraId="6897B9B6">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14:paraId="48EDCE1D">
      <w:pPr>
        <w:adjustRightInd w:val="0"/>
        <w:snapToGrid w:val="0"/>
        <w:spacing w:line="594"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p>
    <w:p w14:paraId="40AC9749">
      <w:pPr>
        <w:adjustRightInd w:val="0"/>
        <w:snapToGrid w:val="0"/>
        <w:spacing w:line="594" w:lineRule="exact"/>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第六章 附 则</w:t>
      </w:r>
    </w:p>
    <w:p w14:paraId="0306751A">
      <w:pPr>
        <w:adjustRightInd w:val="0"/>
        <w:snapToGrid w:val="0"/>
        <w:spacing w:line="594" w:lineRule="exact"/>
        <w:ind w:firstLine="640" w:firstLineChars="200"/>
        <w:jc w:val="center"/>
        <w:rPr>
          <w:rFonts w:ascii="Times New Roman" w:hAnsi="Times New Roman" w:eastAsia="黑体" w:cs="Times New Roman"/>
          <w:color w:val="000000" w:themeColor="text1"/>
          <w:sz w:val="32"/>
          <w:szCs w:val="32"/>
          <w14:textFill>
            <w14:solidFill>
              <w14:schemeClr w14:val="tx1"/>
            </w14:solidFill>
          </w14:textFill>
        </w:rPr>
      </w:pPr>
    </w:p>
    <w:p w14:paraId="3AC36345">
      <w:pPr>
        <w:adjustRightInd w:val="0"/>
        <w:snapToGrid w:val="0"/>
        <w:spacing w:line="594" w:lineRule="exact"/>
        <w:ind w:firstLine="643" w:firstLineChars="200"/>
        <w:rPr>
          <w:rFonts w:ascii="Times New Roman" w:hAnsi="Times New Roman" w:cs="Times New Roman"/>
        </w:rPr>
      </w:pPr>
      <w:r>
        <w:rPr>
          <w:rFonts w:ascii="Times New Roman" w:hAnsi="Times New Roman" w:eastAsia="仿宋" w:cs="Times New Roman"/>
          <w:b/>
          <w:bCs/>
          <w:color w:val="000000" w:themeColor="text1"/>
          <w:sz w:val="32"/>
          <w:szCs w:val="32"/>
          <w14:textFill>
            <w14:solidFill>
              <w14:schemeClr w14:val="tx1"/>
            </w14:solidFill>
          </w14:textFill>
        </w:rPr>
        <w:t>第三十七条</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Times New Roman" w:eastAsia="仿宋" w:cs="Times New Roman"/>
          <w:color w:val="000000" w:themeColor="text1"/>
          <w:sz w:val="32"/>
          <w:szCs w:val="32"/>
          <w14:textFill>
            <w14:solidFill>
              <w14:schemeClr w14:val="tx1"/>
            </w14:solidFill>
          </w14:textFill>
        </w:rPr>
        <w:t>【规定的施行】本办法自2024年x月x日起施行。</w:t>
      </w:r>
    </w:p>
    <w:sectPr>
      <w:footerReference r:id="rId9" w:type="first"/>
      <w:headerReference r:id="rId5" w:type="default"/>
      <w:footerReference r:id="rId7" w:type="default"/>
      <w:headerReference r:id="rId6" w:type="even"/>
      <w:footerReference r:id="rId8" w:type="even"/>
      <w:pgSz w:w="11906" w:h="16838"/>
      <w:pgMar w:top="2098" w:right="1304" w:bottom="1304" w:left="1587" w:header="851" w:footer="794"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汉仪平安行粗简">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753A">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-52070</wp:posOffset>
              </wp:positionV>
              <wp:extent cx="652145" cy="1828800"/>
              <wp:effectExtent l="0" t="0" r="15240" b="0"/>
              <wp:wrapNone/>
              <wp:docPr id="3" name="文本框 3"/>
              <wp:cNvGraphicFramePr/>
              <a:graphic xmlns:a="http://schemas.openxmlformats.org/drawingml/2006/main">
                <a:graphicData uri="http://schemas.microsoft.com/office/word/2010/wordprocessingShape">
                  <wps:wsp>
                    <wps:cNvSpPr txBox="1"/>
                    <wps:spPr>
                      <a:xfrm>
                        <a:off x="0" y="0"/>
                        <a:ext cx="65199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98F12">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1pt;height:144pt;width:51.35pt;mso-position-horizontal:outside;mso-position-horizontal-relative:margin;z-index:251660288;mso-width-relative:page;mso-height-relative:page;" filled="f" stroked="f" coordsize="21600,21600" o:gfxdata="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bCR29UAAAAHAQAADwAAAAAAAAABACAAAAAiAAAAZHJzL2Rvd25yZXYueG1sUEsB&#10;AhQAFAAAAAgAh07iQHSL3H0xAgAAVgQAAA4AAAAAAAAAAQAgAAAAJAEAAGRycy9lMm9Eb2MueG1s&#10;UEsFBgAAAAAGAAYAWQEAAMcFAAAAAA==&#10;">
              <v:fill on="f" focussize="0,0"/>
              <v:stroke on="f" weight="0.5pt"/>
              <v:imagedata o:title=""/>
              <o:lock v:ext="edit" aspectratio="f"/>
              <v:textbox inset="0mm,0mm,0mm,0mm" style="mso-fit-shape-to-text:t;">
                <w:txbxContent>
                  <w:p w14:paraId="32A98F12">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EE0C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2754B">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-52070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0C371">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1pt;height:144pt;width:144pt;mso-position-horizontal:outside;mso-position-horizontal-relative:margin;mso-wrap-style:none;z-index:251661312;mso-width-relative:page;mso-height-relative:page;" filled="f" stroked="f" coordsize="21600,21600" o:gfxdata="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bNqIdQAAAAHAQAADwAAAAAAAAABACAAAAAiAAAAZHJzL2Rvd25yZXYueG1sUEsBAhQAFAAA&#10;AAgAh07iQBcMibgsAgAAVQQAAA4AAAAAAAAAAQAgAAAAIwEAAGRycy9lMm9Eb2MueG1sUEsFBgAA&#10;AAAGAAYAWQEAAMEFAAAAAA==&#10;">
              <v:fill on="f" focussize="0,0"/>
              <v:stroke on="f" weight="0.5pt"/>
              <v:imagedata o:title=""/>
              <o:lock v:ext="edit" aspectratio="f"/>
              <v:textbox inset="0mm,0mm,0mm,0mm" style="mso-fit-shape-to-text:t;">
                <w:txbxContent>
                  <w:p w14:paraId="0150C371">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5B7E4">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0" cy="0"/>
              <wp:effectExtent l="0" t="0" r="0" b="0"/>
              <wp:wrapNone/>
              <wp:docPr id="163180576" name="ImpTraceLabel"/>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noFill/>
                      <a:ln>
                        <a:noFill/>
                      </a:ln>
                    </wps:spPr>
                    <wps:txbx>
                      <w:txbxContent>
                        <w:p w14:paraId="2F517B1B">
                          <w:r>
                            <w:t>ImpTraceLabel=PD94bWwgdmVyc2lvbj0nMS4wJyBlbmNvZGluZz0nVVRGLTgnPz48dHJhY2U+PGNvbnRlbnQ+PC9jb250ZW50PjxhY2NvdW50Pmt0OWs1dTRka2ZoaTMyMjZjb2RwejM8L2FjY291bnQ+PG1hY2hpbmVDb2RlPkszODkyODIxMDExMTgKPC9tYWNoaW5lQ29kZT48dGltZT4yMDI0LTA3LTAzIDE4OjQwOjI0PC90aW1lPjxzeXN0ZW0+TUI8c3lzdGVtPjwvdHJhY2U+</w:t>
                          </w:r>
                        </w:p>
                      </w:txbxContent>
                    </wps:txbx>
                    <wps:bodyPr rot="0" vert="horz" wrap="square" lIns="91440" tIns="45720" rIns="91440" bIns="45720" anchor="t" anchorCtr="0" upright="1">
                      <a:noAutofit/>
                    </wps:bodyPr>
                  </wps:wsp>
                </a:graphicData>
              </a:graphic>
            </wp:anchor>
          </w:drawing>
        </mc:Choice>
        <mc:Fallback>
          <w:pict>
            <v:shape id="ImpTraceLabel" o:spid="_x0000_s1026" o:spt="202" type="#_x0000_t202" style="position:absolute;left:0pt;margin-left:0pt;margin-top:0pt;height:0pt;width:0pt;mso-position-horizontal-relative:page;mso-position-vertical-relative:page;z-index:251659264;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Y49cvMAAAA/wAAAA8AAAAAAAAAAQAgAAAAIgAAAGRycy9kb3ducmV2Lnht&#10;bFBLAQIUABQAAAAIAIdO4kCmWfmhBQIAABQEAAAOAAAAAAAAAAEAIAAAABsBAABkcnMvZTJvRG9j&#10;LnhtbFBLBQYAAAAABgAGAFkBAACSBQAAAAA=&#10;">
              <v:fill on="f" focussize="0,0"/>
              <v:stroke on="f"/>
              <v:imagedata o:title=""/>
              <o:lock v:ext="edit" aspectratio="f"/>
              <v:textbox>
                <w:txbxContent>
                  <w:p w14:paraId="2F517B1B">
                    <w:r>
                      <w:t>ImpTraceLabel=PD94bWwgdmVyc2lvbj0nMS4wJyBlbmNvZGluZz0nVVRGLTgnPz48dHJhY2U+PGNvbnRlbnQ+PC9jb250ZW50PjxhY2NvdW50Pmt0OWs1dTRka2ZoaTMyMjZjb2RwejM8L2FjY291bnQ+PG1hY2hpbmVDb2RlPkszODkyODIxMDExMTgKPC9tYWNoaW5lQ29kZT48dGltZT4yMDI0LTA3LTAzIDE4OjQwOjI0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3BD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C41E5"/>
    <w:multiLevelType w:val="multilevel"/>
    <w:tmpl w:val="7B6C41E5"/>
    <w:lvl w:ilvl="0" w:tentative="0">
      <w:start w:val="1"/>
      <w:numFmt w:val="japaneseCounting"/>
      <w:lvlText w:val="第%1章"/>
      <w:lvlJc w:val="left"/>
      <w:pPr>
        <w:ind w:left="1765" w:hanging="1125"/>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5NzI4MzkxNjQ0MWM0YjBjNjBmYTdkZGIxMzkzZjcifQ=="/>
  </w:docVars>
  <w:rsids>
    <w:rsidRoot w:val="00F978C1"/>
    <w:rsid w:val="00026388"/>
    <w:rsid w:val="000B48BC"/>
    <w:rsid w:val="000C6386"/>
    <w:rsid w:val="00140031"/>
    <w:rsid w:val="00174D4F"/>
    <w:rsid w:val="001E6C8A"/>
    <w:rsid w:val="002435CF"/>
    <w:rsid w:val="00294C23"/>
    <w:rsid w:val="002B61C2"/>
    <w:rsid w:val="003912EC"/>
    <w:rsid w:val="003B0A95"/>
    <w:rsid w:val="003D492A"/>
    <w:rsid w:val="003D6F18"/>
    <w:rsid w:val="00400FAF"/>
    <w:rsid w:val="00403419"/>
    <w:rsid w:val="0047378E"/>
    <w:rsid w:val="004A2621"/>
    <w:rsid w:val="004E222E"/>
    <w:rsid w:val="00567B1B"/>
    <w:rsid w:val="00575DBC"/>
    <w:rsid w:val="005918C8"/>
    <w:rsid w:val="005C6C98"/>
    <w:rsid w:val="005D431D"/>
    <w:rsid w:val="00636987"/>
    <w:rsid w:val="00654018"/>
    <w:rsid w:val="00717D4F"/>
    <w:rsid w:val="007D63A7"/>
    <w:rsid w:val="007E1B8A"/>
    <w:rsid w:val="00832540"/>
    <w:rsid w:val="00897E36"/>
    <w:rsid w:val="00903245"/>
    <w:rsid w:val="009051A7"/>
    <w:rsid w:val="0091241F"/>
    <w:rsid w:val="00937ACF"/>
    <w:rsid w:val="009960F9"/>
    <w:rsid w:val="009A1B61"/>
    <w:rsid w:val="009A727D"/>
    <w:rsid w:val="009A791E"/>
    <w:rsid w:val="009B4D1D"/>
    <w:rsid w:val="009C04E8"/>
    <w:rsid w:val="00A978AC"/>
    <w:rsid w:val="00AC7C3F"/>
    <w:rsid w:val="00AD402D"/>
    <w:rsid w:val="00B915E9"/>
    <w:rsid w:val="00C65A78"/>
    <w:rsid w:val="00CF77AE"/>
    <w:rsid w:val="00D41D41"/>
    <w:rsid w:val="00EA661B"/>
    <w:rsid w:val="00EE6349"/>
    <w:rsid w:val="00F154D5"/>
    <w:rsid w:val="00F60F77"/>
    <w:rsid w:val="00F746EE"/>
    <w:rsid w:val="00F978C1"/>
    <w:rsid w:val="00FC6CCD"/>
    <w:rsid w:val="00FE1610"/>
    <w:rsid w:val="00FF5C50"/>
    <w:rsid w:val="186B69BC"/>
    <w:rsid w:val="1B6CB05B"/>
    <w:rsid w:val="1F5D1132"/>
    <w:rsid w:val="35F3393A"/>
    <w:rsid w:val="3B6FF971"/>
    <w:rsid w:val="3F5F9C57"/>
    <w:rsid w:val="553E1E79"/>
    <w:rsid w:val="57FFD787"/>
    <w:rsid w:val="6AF0CE01"/>
    <w:rsid w:val="6E8FF029"/>
    <w:rsid w:val="6FFF3960"/>
    <w:rsid w:val="73FB16E6"/>
    <w:rsid w:val="77DF89CC"/>
    <w:rsid w:val="7BAFFE5D"/>
    <w:rsid w:val="7DDE53EC"/>
    <w:rsid w:val="B7FE23A7"/>
    <w:rsid w:val="ECDD7711"/>
    <w:rsid w:val="F1EA46E0"/>
    <w:rsid w:val="F36E2C05"/>
    <w:rsid w:val="F9FD919D"/>
    <w:rsid w:val="FF2F9741"/>
    <w:rsid w:val="FF7F4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99"/>
    <w:pPr>
      <w:spacing w:after="120"/>
      <w:ind w:left="420" w:leftChars="200"/>
    </w:pPr>
  </w:style>
  <w:style w:type="paragraph" w:styleId="6">
    <w:name w:val="footer"/>
    <w:basedOn w:val="1"/>
    <w:link w:val="13"/>
    <w:qFormat/>
    <w:uiPriority w:val="0"/>
    <w:pPr>
      <w:tabs>
        <w:tab w:val="center" w:pos="4153"/>
        <w:tab w:val="right" w:pos="8306"/>
      </w:tabs>
      <w:snapToGrid w:val="0"/>
      <w:spacing w:line="240" w:lineRule="auto"/>
      <w:jc w:val="left"/>
    </w:pPr>
    <w:rPr>
      <w:sz w:val="18"/>
      <w:szCs w:val="18"/>
    </w:rPr>
  </w:style>
  <w:style w:type="paragraph" w:styleId="7">
    <w:name w:val="header"/>
    <w:basedOn w:val="1"/>
    <w:link w:val="12"/>
    <w:qFormat/>
    <w:uiPriority w:val="0"/>
    <w:pPr>
      <w:tabs>
        <w:tab w:val="center" w:pos="4153"/>
        <w:tab w:val="right" w:pos="8306"/>
      </w:tabs>
      <w:snapToGrid w:val="0"/>
      <w:spacing w:line="240" w:lineRule="auto"/>
      <w:jc w:val="center"/>
    </w:pPr>
    <w:rPr>
      <w:sz w:val="18"/>
      <w:szCs w:val="18"/>
    </w:rPr>
  </w:style>
  <w:style w:type="paragraph" w:styleId="8">
    <w:name w:val="Body Text First Indent 2"/>
    <w:basedOn w:val="5"/>
    <w:link w:val="14"/>
    <w:qFormat/>
    <w:uiPriority w:val="0"/>
    <w:pPr>
      <w:ind w:firstLine="420" w:firstLineChars="200"/>
    </w:pPr>
  </w:style>
  <w:style w:type="character" w:customStyle="1" w:styleId="11">
    <w:name w:val="fulltext-wrap_navtiao"/>
    <w:basedOn w:val="10"/>
    <w:qFormat/>
    <w:uiPriority w:val="0"/>
    <w:rPr>
      <w:b/>
      <w:bCs/>
    </w:rPr>
  </w:style>
  <w:style w:type="character" w:customStyle="1" w:styleId="12">
    <w:name w:val="页眉 字符"/>
    <w:basedOn w:val="10"/>
    <w:link w:val="7"/>
    <w:qFormat/>
    <w:uiPriority w:val="0"/>
    <w:rPr>
      <w:rFonts w:asciiTheme="minorHAnsi" w:hAnsiTheme="minorHAnsi" w:eastAsiaTheme="minorEastAsia" w:cstheme="minorBidi"/>
      <w:kern w:val="2"/>
      <w:sz w:val="18"/>
      <w:szCs w:val="18"/>
    </w:rPr>
  </w:style>
  <w:style w:type="character" w:customStyle="1" w:styleId="13">
    <w:name w:val="页脚 字符"/>
    <w:basedOn w:val="10"/>
    <w:link w:val="6"/>
    <w:qFormat/>
    <w:uiPriority w:val="0"/>
    <w:rPr>
      <w:rFonts w:asciiTheme="minorHAnsi" w:hAnsiTheme="minorHAnsi" w:eastAsiaTheme="minorEastAsia" w:cstheme="minorBidi"/>
      <w:kern w:val="2"/>
      <w:sz w:val="18"/>
      <w:szCs w:val="18"/>
    </w:rPr>
  </w:style>
  <w:style w:type="character" w:customStyle="1" w:styleId="14">
    <w:name w:val="正文文本首行缩进 2 字符"/>
    <w:basedOn w:val="10"/>
    <w:link w:val="8"/>
    <w:qFormat/>
    <w:uiPriority w:val="0"/>
    <w:rPr>
      <w:rFonts w:asciiTheme="minorHAnsi" w:hAnsiTheme="minorHAnsi" w:eastAsiaTheme="minorEastAsia" w:cstheme="minorBidi"/>
      <w:kern w:val="2"/>
      <w:sz w:val="21"/>
      <w:szCs w:val="24"/>
    </w:rPr>
  </w:style>
  <w:style w:type="paragraph" w:styleId="15">
    <w:name w:val="List Paragraph"/>
    <w:basedOn w:val="1"/>
    <w:unhideWhenUsed/>
    <w:qFormat/>
    <w:uiPriority w:val="99"/>
    <w:pPr>
      <w:ind w:firstLine="420" w:firstLineChars="200"/>
    </w:pPr>
  </w:style>
  <w:style w:type="character" w:customStyle="1" w:styleId="16">
    <w:name w:val="标题 2 字符"/>
    <w:basedOn w:val="10"/>
    <w:link w:val="2"/>
    <w:qFormat/>
    <w:uiPriority w:val="0"/>
    <w:rPr>
      <w:rFonts w:asciiTheme="majorHAnsi" w:hAnsiTheme="majorHAnsi" w:eastAsiaTheme="majorEastAsia" w:cstheme="majorBidi"/>
      <w:b/>
      <w:bCs/>
      <w:kern w:val="2"/>
      <w:sz w:val="32"/>
      <w:szCs w:val="32"/>
    </w:rPr>
  </w:style>
  <w:style w:type="character" w:customStyle="1" w:styleId="17">
    <w:name w:val="标题 3 字符"/>
    <w:basedOn w:val="10"/>
    <w:link w:val="3"/>
    <w:qFormat/>
    <w:uiPriority w:val="0"/>
    <w:rPr>
      <w:rFonts w:asciiTheme="minorHAnsi" w:hAnsiTheme="minorHAnsi" w:eastAsiaTheme="minorEastAsia" w:cstheme="minorBidi"/>
      <w:b/>
      <w:bCs/>
      <w:kern w:val="2"/>
      <w:sz w:val="32"/>
      <w:szCs w:val="32"/>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7774</Words>
  <Characters>7786</Characters>
  <Lines>56</Lines>
  <Paragraphs>15</Paragraphs>
  <TotalTime>16</TotalTime>
  <ScaleCrop>false</ScaleCrop>
  <LinksUpToDate>false</LinksUpToDate>
  <CharactersWithSpaces>7843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2024-12-30T17:51:00Z</dcterms:created>
  <dc:creator>Administrator</dc:creator>
  <cp:lastModifiedBy>LQQ</cp:lastModifiedBy>
  <cp:lastPrinted>2024-12-31T15:19:00Z</cp:lastPrinted>
  <dcterms:modified xsi:type="dcterms:W3CDTF">2025-01-06T07:43:59Z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D31766A93F55498B9576EFF812282736_12</vt:lpwstr>
  </property>
  <property fmtid="{D5CDD505-2E9C-101B-9397-08002B2CF9AE}" pid="3" name="KSOProductBuildVer">
    <vt:lpwstr>2052-12.1.0.19770</vt:lpwstr>
  </property>
  <property fmtid="{D5CDD505-2E9C-101B-9397-08002B2CF9AE}" pid="4" name="KSOSaveFontToCloudKey">
    <vt:lpwstr>237672906_btnclosed</vt:lpwstr>
  </property>
  <property fmtid="{D5CDD505-2E9C-101B-9397-08002B2CF9AE}" pid="5" name="KSOTemplateDocerSaveRecord">
    <vt:lpwstr>eyJoZGlkIjoiYjIyMWE0NDA2OTEzZmEzM2YxYzA3Mjc1NGE4Zjc1NzMiLCJ1c2VySWQiOiI5OTA2OTk5NTIifQ==</vt:lpwstr>
  </property>
</Properties>
</file>